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6A475AF" w14:textId="1EBC4553" w:rsidR="002D1DAB" w:rsidRDefault="002D1DAB" w:rsidP="002D1DAB">
      <w:pPr>
        <w:pStyle w:val="Title"/>
      </w:pPr>
      <w:r>
        <w:t xml:space="preserve">NEGATIVE BRIEF: </w:t>
      </w:r>
      <w:r w:rsidR="00F018D3">
        <w:t>Cyber Security</w:t>
      </w:r>
      <w:r w:rsidR="00811896">
        <w:t xml:space="preserve"> – not a problem</w:t>
      </w:r>
    </w:p>
    <w:p w14:paraId="52773D1A" w14:textId="75B84C92" w:rsidR="00451FF8" w:rsidRDefault="00451FF8" w:rsidP="00451FF8">
      <w:pPr>
        <w:jc w:val="center"/>
        <w:rPr>
          <w:rFonts w:ascii="Times New Roman" w:hAnsi="Times New Roman"/>
        </w:rPr>
      </w:pPr>
      <w:r w:rsidRPr="00451FF8">
        <w:rPr>
          <w:rFonts w:ascii="Times New Roman" w:hAnsi="Times New Roman"/>
        </w:rPr>
        <w:t xml:space="preserve">By </w:t>
      </w:r>
      <w:r w:rsidR="00811896">
        <w:rPr>
          <w:rFonts w:ascii="Times New Roman" w:hAnsi="Times New Roman"/>
        </w:rPr>
        <w:t>“Coach Vance” Trefethen</w:t>
      </w:r>
    </w:p>
    <w:p w14:paraId="3A5E7EF7" w14:textId="2BF5D68F" w:rsidR="00DA3ABF" w:rsidRDefault="00DA3ABF" w:rsidP="00DA3ABF">
      <w:pPr>
        <w:shd w:val="clear" w:color="auto" w:fill="FFFFFF"/>
        <w:spacing w:after="0" w:line="240" w:lineRule="auto"/>
        <w:jc w:val="center"/>
        <w:rPr>
          <w:rStyle w:val="Emphasis"/>
          <w:b/>
        </w:rPr>
      </w:pPr>
      <w:r w:rsidRPr="003276F1">
        <w:rPr>
          <w:rStyle w:val="Emphasis"/>
          <w:b/>
        </w:rPr>
        <w:t xml:space="preserve">Resolved: </w:t>
      </w:r>
      <w:r w:rsidRPr="008B5DB7">
        <w:rPr>
          <w:rStyle w:val="Emphasis"/>
          <w:b/>
        </w:rPr>
        <w:t>The United States Federal Government should s</w:t>
      </w:r>
      <w:r>
        <w:rPr>
          <w:rStyle w:val="Emphasis"/>
          <w:b/>
        </w:rPr>
        <w:t>ignificantl</w:t>
      </w:r>
      <w:r w:rsidRPr="008B5DB7">
        <w:rPr>
          <w:rStyle w:val="Emphasis"/>
          <w:b/>
        </w:rPr>
        <w:t xml:space="preserve">y reform its </w:t>
      </w:r>
      <w:r>
        <w:rPr>
          <w:rStyle w:val="Emphasis"/>
          <w:b/>
        </w:rPr>
        <w:t xml:space="preserve">energy </w:t>
      </w:r>
      <w:r w:rsidRPr="008B5DB7">
        <w:rPr>
          <w:rStyle w:val="Emphasis"/>
          <w:b/>
        </w:rPr>
        <w:t>policy.</w:t>
      </w:r>
    </w:p>
    <w:p w14:paraId="1134FAB4" w14:textId="77777777" w:rsidR="00DA3ABF" w:rsidRPr="00DA3ABF" w:rsidRDefault="00DA3ABF" w:rsidP="00DA3ABF">
      <w:pPr>
        <w:shd w:val="clear" w:color="auto" w:fill="FFFFFF"/>
        <w:spacing w:after="0" w:line="240" w:lineRule="auto"/>
        <w:jc w:val="center"/>
        <w:rPr>
          <w:b/>
          <w:i/>
          <w:iCs/>
        </w:rPr>
      </w:pPr>
      <w:bookmarkStart w:id="0" w:name="_GoBack"/>
      <w:bookmarkEnd w:id="0"/>
    </w:p>
    <w:p w14:paraId="60190BB5" w14:textId="55E73EAC" w:rsidR="00DA3ABF" w:rsidRPr="00451FF8" w:rsidRDefault="00DA3ABF" w:rsidP="00DA3ABF">
      <w:pPr>
        <w:pStyle w:val="Case"/>
        <w:numPr>
          <w:ilvl w:val="0"/>
          <w:numId w:val="0"/>
        </w:numPr>
      </w:pPr>
      <w:r>
        <w:t>This brief argues that cyber security is not a problem. It does so by presenting one topicality argument, three inherency arguments, one significance argument, and two disadvantages.</w:t>
      </w:r>
    </w:p>
    <w:p w14:paraId="4E40B217" w14:textId="297A9014" w:rsidR="00301FC3" w:rsidRDefault="00934A35">
      <w:pPr>
        <w:pStyle w:val="TOC1"/>
        <w:rPr>
          <w:rFonts w:asciiTheme="minorHAnsi" w:eastAsiaTheme="minorEastAsia" w:hAnsiTheme="minorHAnsi" w:cstheme="minorBidi"/>
          <w:b w:val="0"/>
          <w:noProof/>
        </w:rPr>
      </w:pPr>
      <w:r>
        <w:fldChar w:fldCharType="begin"/>
      </w:r>
      <w:r>
        <w:instrText xml:space="preserve"> TOC \t "Contention 1,2,Contention 2,3,Title 2,1" </w:instrText>
      </w:r>
      <w:r>
        <w:fldChar w:fldCharType="separate"/>
      </w:r>
      <w:r w:rsidR="00301FC3">
        <w:rPr>
          <w:noProof/>
        </w:rPr>
        <w:t>NEGATIVE BRIEF: Cyber Security – not a problem</w:t>
      </w:r>
      <w:r w:rsidR="00301FC3">
        <w:rPr>
          <w:noProof/>
        </w:rPr>
        <w:tab/>
      </w:r>
      <w:r w:rsidR="00301FC3">
        <w:rPr>
          <w:noProof/>
        </w:rPr>
        <w:fldChar w:fldCharType="begin"/>
      </w:r>
      <w:r w:rsidR="00301FC3">
        <w:rPr>
          <w:noProof/>
        </w:rPr>
        <w:instrText xml:space="preserve"> PAGEREF _Toc29414808 \h </w:instrText>
      </w:r>
      <w:r w:rsidR="00301FC3">
        <w:rPr>
          <w:noProof/>
        </w:rPr>
      </w:r>
      <w:r w:rsidR="00301FC3">
        <w:rPr>
          <w:noProof/>
        </w:rPr>
        <w:fldChar w:fldCharType="separate"/>
      </w:r>
      <w:r w:rsidR="00301FC3">
        <w:rPr>
          <w:noProof/>
        </w:rPr>
        <w:t>2</w:t>
      </w:r>
      <w:r w:rsidR="00301FC3">
        <w:rPr>
          <w:noProof/>
        </w:rPr>
        <w:fldChar w:fldCharType="end"/>
      </w:r>
    </w:p>
    <w:p w14:paraId="22FCFA78" w14:textId="6DF24801" w:rsidR="00301FC3" w:rsidRDefault="00301FC3">
      <w:pPr>
        <w:pStyle w:val="TOC2"/>
        <w:rPr>
          <w:rFonts w:asciiTheme="minorHAnsi" w:eastAsiaTheme="minorEastAsia" w:hAnsiTheme="minorHAnsi" w:cstheme="minorBidi"/>
          <w:noProof/>
          <w:sz w:val="22"/>
        </w:rPr>
      </w:pPr>
      <w:r>
        <w:rPr>
          <w:noProof/>
        </w:rPr>
        <w:t>TOPICALITY</w:t>
      </w:r>
      <w:r>
        <w:rPr>
          <w:noProof/>
        </w:rPr>
        <w:tab/>
      </w:r>
      <w:r>
        <w:rPr>
          <w:noProof/>
        </w:rPr>
        <w:fldChar w:fldCharType="begin"/>
      </w:r>
      <w:r>
        <w:rPr>
          <w:noProof/>
        </w:rPr>
        <w:instrText xml:space="preserve"> PAGEREF _Toc29414809 \h </w:instrText>
      </w:r>
      <w:r>
        <w:rPr>
          <w:noProof/>
        </w:rPr>
      </w:r>
      <w:r>
        <w:rPr>
          <w:noProof/>
        </w:rPr>
        <w:fldChar w:fldCharType="separate"/>
      </w:r>
      <w:r>
        <w:rPr>
          <w:noProof/>
        </w:rPr>
        <w:t>2</w:t>
      </w:r>
      <w:r>
        <w:rPr>
          <w:noProof/>
        </w:rPr>
        <w:fldChar w:fldCharType="end"/>
      </w:r>
    </w:p>
    <w:p w14:paraId="5E218676" w14:textId="160E9251" w:rsidR="00301FC3" w:rsidRDefault="00301FC3">
      <w:pPr>
        <w:pStyle w:val="TOC2"/>
        <w:rPr>
          <w:rFonts w:asciiTheme="minorHAnsi" w:eastAsiaTheme="minorEastAsia" w:hAnsiTheme="minorHAnsi" w:cstheme="minorBidi"/>
          <w:noProof/>
          <w:sz w:val="22"/>
        </w:rPr>
      </w:pPr>
      <w:r>
        <w:rPr>
          <w:noProof/>
        </w:rPr>
        <w:t>1.  No change in policy.  Status Quo already promotes cyber security in the energy sector</w:t>
      </w:r>
      <w:r>
        <w:rPr>
          <w:noProof/>
        </w:rPr>
        <w:tab/>
      </w:r>
      <w:r>
        <w:rPr>
          <w:noProof/>
        </w:rPr>
        <w:fldChar w:fldCharType="begin"/>
      </w:r>
      <w:r>
        <w:rPr>
          <w:noProof/>
        </w:rPr>
        <w:instrText xml:space="preserve"> PAGEREF _Toc29414810 \h </w:instrText>
      </w:r>
      <w:r>
        <w:rPr>
          <w:noProof/>
        </w:rPr>
      </w:r>
      <w:r>
        <w:rPr>
          <w:noProof/>
        </w:rPr>
        <w:fldChar w:fldCharType="separate"/>
      </w:r>
      <w:r>
        <w:rPr>
          <w:noProof/>
        </w:rPr>
        <w:t>2</w:t>
      </w:r>
      <w:r>
        <w:rPr>
          <w:noProof/>
        </w:rPr>
        <w:fldChar w:fldCharType="end"/>
      </w:r>
    </w:p>
    <w:p w14:paraId="473057E6" w14:textId="589FD83D" w:rsidR="00301FC3" w:rsidRDefault="00301FC3">
      <w:pPr>
        <w:pStyle w:val="TOC3"/>
        <w:rPr>
          <w:rFonts w:asciiTheme="minorHAnsi" w:eastAsiaTheme="minorEastAsia" w:hAnsiTheme="minorHAnsi" w:cstheme="minorBidi"/>
          <w:noProof/>
          <w:sz w:val="22"/>
        </w:rPr>
      </w:pPr>
      <w:r>
        <w:rPr>
          <w:noProof/>
        </w:rPr>
        <w:t>Already Status Quo policy at public utilities – cyber security is a strong focus</w:t>
      </w:r>
      <w:r>
        <w:rPr>
          <w:noProof/>
        </w:rPr>
        <w:tab/>
      </w:r>
      <w:r>
        <w:rPr>
          <w:noProof/>
        </w:rPr>
        <w:fldChar w:fldCharType="begin"/>
      </w:r>
      <w:r>
        <w:rPr>
          <w:noProof/>
        </w:rPr>
        <w:instrText xml:space="preserve"> PAGEREF _Toc29414811 \h </w:instrText>
      </w:r>
      <w:r>
        <w:rPr>
          <w:noProof/>
        </w:rPr>
      </w:r>
      <w:r>
        <w:rPr>
          <w:noProof/>
        </w:rPr>
        <w:fldChar w:fldCharType="separate"/>
      </w:r>
      <w:r>
        <w:rPr>
          <w:noProof/>
        </w:rPr>
        <w:t>2</w:t>
      </w:r>
      <w:r>
        <w:rPr>
          <w:noProof/>
        </w:rPr>
        <w:fldChar w:fldCharType="end"/>
      </w:r>
    </w:p>
    <w:p w14:paraId="24A8F623" w14:textId="1BE55CC1" w:rsidR="00301FC3" w:rsidRDefault="00301FC3">
      <w:pPr>
        <w:pStyle w:val="TOC3"/>
        <w:rPr>
          <w:rFonts w:asciiTheme="minorHAnsi" w:eastAsiaTheme="minorEastAsia" w:hAnsiTheme="minorHAnsi" w:cstheme="minorBidi"/>
          <w:noProof/>
          <w:sz w:val="22"/>
        </w:rPr>
      </w:pPr>
      <w:r>
        <w:rPr>
          <w:noProof/>
        </w:rPr>
        <w:t>Power companies have long been aware, started working on it in 2007</w:t>
      </w:r>
      <w:r>
        <w:rPr>
          <w:noProof/>
        </w:rPr>
        <w:tab/>
      </w:r>
      <w:r>
        <w:rPr>
          <w:noProof/>
        </w:rPr>
        <w:fldChar w:fldCharType="begin"/>
      </w:r>
      <w:r>
        <w:rPr>
          <w:noProof/>
        </w:rPr>
        <w:instrText xml:space="preserve"> PAGEREF _Toc29414812 \h </w:instrText>
      </w:r>
      <w:r>
        <w:rPr>
          <w:noProof/>
        </w:rPr>
      </w:r>
      <w:r>
        <w:rPr>
          <w:noProof/>
        </w:rPr>
        <w:fldChar w:fldCharType="separate"/>
      </w:r>
      <w:r>
        <w:rPr>
          <w:noProof/>
        </w:rPr>
        <w:t>2</w:t>
      </w:r>
      <w:r>
        <w:rPr>
          <w:noProof/>
        </w:rPr>
        <w:fldChar w:fldCharType="end"/>
      </w:r>
    </w:p>
    <w:p w14:paraId="00F75F8E" w14:textId="3F013FA8" w:rsidR="00301FC3" w:rsidRDefault="00301FC3">
      <w:pPr>
        <w:pStyle w:val="TOC3"/>
        <w:rPr>
          <w:rFonts w:asciiTheme="minorHAnsi" w:eastAsiaTheme="minorEastAsia" w:hAnsiTheme="minorHAnsi" w:cstheme="minorBidi"/>
          <w:noProof/>
          <w:sz w:val="22"/>
        </w:rPr>
      </w:pPr>
      <w:r w:rsidRPr="00F06ED2">
        <w:rPr>
          <w:noProof/>
          <w:shd w:val="clear" w:color="auto" w:fill="FFFFFF"/>
        </w:rPr>
        <w:t>Status Quo Federal policy: Cyber security is already a “core priority” for the US Dept of Energy</w:t>
      </w:r>
      <w:r>
        <w:rPr>
          <w:noProof/>
        </w:rPr>
        <w:tab/>
      </w:r>
      <w:r>
        <w:rPr>
          <w:noProof/>
        </w:rPr>
        <w:fldChar w:fldCharType="begin"/>
      </w:r>
      <w:r>
        <w:rPr>
          <w:noProof/>
        </w:rPr>
        <w:instrText xml:space="preserve"> PAGEREF _Toc29414813 \h </w:instrText>
      </w:r>
      <w:r>
        <w:rPr>
          <w:noProof/>
        </w:rPr>
      </w:r>
      <w:r>
        <w:rPr>
          <w:noProof/>
        </w:rPr>
        <w:fldChar w:fldCharType="separate"/>
      </w:r>
      <w:r>
        <w:rPr>
          <w:noProof/>
        </w:rPr>
        <w:t>2</w:t>
      </w:r>
      <w:r>
        <w:rPr>
          <w:noProof/>
        </w:rPr>
        <w:fldChar w:fldCharType="end"/>
      </w:r>
    </w:p>
    <w:p w14:paraId="2D197EF6" w14:textId="66348202" w:rsidR="00301FC3" w:rsidRDefault="00301FC3">
      <w:pPr>
        <w:pStyle w:val="TOC3"/>
        <w:rPr>
          <w:rFonts w:asciiTheme="minorHAnsi" w:eastAsiaTheme="minorEastAsia" w:hAnsiTheme="minorHAnsi" w:cstheme="minorBidi"/>
          <w:noProof/>
          <w:sz w:val="22"/>
        </w:rPr>
      </w:pPr>
      <w:r>
        <w:rPr>
          <w:noProof/>
        </w:rPr>
        <w:t>Violation:  AFF plan is just more of the same</w:t>
      </w:r>
      <w:r>
        <w:rPr>
          <w:noProof/>
        </w:rPr>
        <w:tab/>
      </w:r>
      <w:r>
        <w:rPr>
          <w:noProof/>
        </w:rPr>
        <w:fldChar w:fldCharType="begin"/>
      </w:r>
      <w:r>
        <w:rPr>
          <w:noProof/>
        </w:rPr>
        <w:instrText xml:space="preserve"> PAGEREF _Toc29414814 \h </w:instrText>
      </w:r>
      <w:r>
        <w:rPr>
          <w:noProof/>
        </w:rPr>
      </w:r>
      <w:r>
        <w:rPr>
          <w:noProof/>
        </w:rPr>
        <w:fldChar w:fldCharType="separate"/>
      </w:r>
      <w:r>
        <w:rPr>
          <w:noProof/>
        </w:rPr>
        <w:t>2</w:t>
      </w:r>
      <w:r>
        <w:rPr>
          <w:noProof/>
        </w:rPr>
        <w:fldChar w:fldCharType="end"/>
      </w:r>
    </w:p>
    <w:p w14:paraId="46287BEF" w14:textId="276D5D21" w:rsidR="00301FC3" w:rsidRDefault="00301FC3">
      <w:pPr>
        <w:pStyle w:val="TOC3"/>
        <w:rPr>
          <w:rFonts w:asciiTheme="minorHAnsi" w:eastAsiaTheme="minorEastAsia" w:hAnsiTheme="minorHAnsi" w:cstheme="minorBidi"/>
          <w:noProof/>
          <w:sz w:val="22"/>
        </w:rPr>
      </w:pPr>
      <w:r>
        <w:rPr>
          <w:noProof/>
        </w:rPr>
        <w:t>Impact:  Negative ballot</w:t>
      </w:r>
      <w:r>
        <w:rPr>
          <w:noProof/>
        </w:rPr>
        <w:tab/>
      </w:r>
      <w:r>
        <w:rPr>
          <w:noProof/>
        </w:rPr>
        <w:fldChar w:fldCharType="begin"/>
      </w:r>
      <w:r>
        <w:rPr>
          <w:noProof/>
        </w:rPr>
        <w:instrText xml:space="preserve"> PAGEREF _Toc29414815 \h </w:instrText>
      </w:r>
      <w:r>
        <w:rPr>
          <w:noProof/>
        </w:rPr>
      </w:r>
      <w:r>
        <w:rPr>
          <w:noProof/>
        </w:rPr>
        <w:fldChar w:fldCharType="separate"/>
      </w:r>
      <w:r>
        <w:rPr>
          <w:noProof/>
        </w:rPr>
        <w:t>2</w:t>
      </w:r>
      <w:r>
        <w:rPr>
          <w:noProof/>
        </w:rPr>
        <w:fldChar w:fldCharType="end"/>
      </w:r>
    </w:p>
    <w:p w14:paraId="1A2759A1" w14:textId="61FF829B" w:rsidR="00301FC3" w:rsidRDefault="00301FC3">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_Toc29414816 \h </w:instrText>
      </w:r>
      <w:r>
        <w:rPr>
          <w:noProof/>
        </w:rPr>
      </w:r>
      <w:r>
        <w:rPr>
          <w:noProof/>
        </w:rPr>
        <w:fldChar w:fldCharType="separate"/>
      </w:r>
      <w:r>
        <w:rPr>
          <w:noProof/>
        </w:rPr>
        <w:t>3</w:t>
      </w:r>
      <w:r>
        <w:rPr>
          <w:noProof/>
        </w:rPr>
        <w:fldChar w:fldCharType="end"/>
      </w:r>
    </w:p>
    <w:p w14:paraId="72A63087" w14:textId="66DF9613" w:rsidR="00301FC3" w:rsidRDefault="00301FC3">
      <w:pPr>
        <w:pStyle w:val="TOC2"/>
        <w:rPr>
          <w:rFonts w:asciiTheme="minorHAnsi" w:eastAsiaTheme="minorEastAsia" w:hAnsiTheme="minorHAnsi" w:cstheme="minorBidi"/>
          <w:noProof/>
          <w:sz w:val="22"/>
        </w:rPr>
      </w:pPr>
      <w:r>
        <w:rPr>
          <w:noProof/>
        </w:rPr>
        <w:t>1.   Seven existing federal programs already doing energy cyber security</w:t>
      </w:r>
      <w:r>
        <w:rPr>
          <w:noProof/>
        </w:rPr>
        <w:tab/>
      </w:r>
      <w:r>
        <w:rPr>
          <w:noProof/>
        </w:rPr>
        <w:fldChar w:fldCharType="begin"/>
      </w:r>
      <w:r>
        <w:rPr>
          <w:noProof/>
        </w:rPr>
        <w:instrText xml:space="preserve"> PAGEREF _Toc29414817 \h </w:instrText>
      </w:r>
      <w:r>
        <w:rPr>
          <w:noProof/>
        </w:rPr>
      </w:r>
      <w:r>
        <w:rPr>
          <w:noProof/>
        </w:rPr>
        <w:fldChar w:fldCharType="separate"/>
      </w:r>
      <w:r>
        <w:rPr>
          <w:noProof/>
        </w:rPr>
        <w:t>3</w:t>
      </w:r>
      <w:r>
        <w:rPr>
          <w:noProof/>
        </w:rPr>
        <w:fldChar w:fldCharType="end"/>
      </w:r>
    </w:p>
    <w:p w14:paraId="6CA0B057" w14:textId="14A64FD2" w:rsidR="00301FC3" w:rsidRDefault="00301FC3">
      <w:pPr>
        <w:pStyle w:val="TOC3"/>
        <w:rPr>
          <w:rFonts w:asciiTheme="minorHAnsi" w:eastAsiaTheme="minorEastAsia" w:hAnsiTheme="minorHAnsi" w:cstheme="minorBidi"/>
          <w:noProof/>
          <w:sz w:val="22"/>
        </w:rPr>
      </w:pPr>
      <w:r>
        <w:rPr>
          <w:noProof/>
        </w:rPr>
        <w:t>The Cybersecurity Strategy, the NIST Cybersecurity Framework, the President’s Management Agenda, the FITARA, the FISMA, Executive Order 13800, and CESER</w:t>
      </w:r>
      <w:r>
        <w:rPr>
          <w:noProof/>
        </w:rPr>
        <w:tab/>
      </w:r>
      <w:r>
        <w:rPr>
          <w:noProof/>
        </w:rPr>
        <w:fldChar w:fldCharType="begin"/>
      </w:r>
      <w:r>
        <w:rPr>
          <w:noProof/>
        </w:rPr>
        <w:instrText xml:space="preserve"> PAGEREF _Toc29414818 \h </w:instrText>
      </w:r>
      <w:r>
        <w:rPr>
          <w:noProof/>
        </w:rPr>
      </w:r>
      <w:r>
        <w:rPr>
          <w:noProof/>
        </w:rPr>
        <w:fldChar w:fldCharType="separate"/>
      </w:r>
      <w:r>
        <w:rPr>
          <w:noProof/>
        </w:rPr>
        <w:t>3</w:t>
      </w:r>
      <w:r>
        <w:rPr>
          <w:noProof/>
        </w:rPr>
        <w:fldChar w:fldCharType="end"/>
      </w:r>
    </w:p>
    <w:p w14:paraId="6B99D8D6" w14:textId="6401CA79" w:rsidR="00301FC3" w:rsidRDefault="00301FC3">
      <w:pPr>
        <w:pStyle w:val="TOC3"/>
        <w:rPr>
          <w:rFonts w:asciiTheme="minorHAnsi" w:eastAsiaTheme="minorEastAsia" w:hAnsiTheme="minorHAnsi" w:cstheme="minorBidi"/>
          <w:noProof/>
          <w:sz w:val="22"/>
        </w:rPr>
      </w:pPr>
      <w:r>
        <w:rPr>
          <w:noProof/>
        </w:rPr>
        <w:t>A/T "Adding another program = better results" – Duplication just wastes money.  Dept of Energy is already bogged down with duplication &amp; fragmentation</w:t>
      </w:r>
      <w:r>
        <w:rPr>
          <w:noProof/>
        </w:rPr>
        <w:tab/>
      </w:r>
      <w:r>
        <w:rPr>
          <w:noProof/>
        </w:rPr>
        <w:fldChar w:fldCharType="begin"/>
      </w:r>
      <w:r>
        <w:rPr>
          <w:noProof/>
        </w:rPr>
        <w:instrText xml:space="preserve"> PAGEREF _Toc29414819 \h </w:instrText>
      </w:r>
      <w:r>
        <w:rPr>
          <w:noProof/>
        </w:rPr>
      </w:r>
      <w:r>
        <w:rPr>
          <w:noProof/>
        </w:rPr>
        <w:fldChar w:fldCharType="separate"/>
      </w:r>
      <w:r>
        <w:rPr>
          <w:noProof/>
        </w:rPr>
        <w:t>3</w:t>
      </w:r>
      <w:r>
        <w:rPr>
          <w:noProof/>
        </w:rPr>
        <w:fldChar w:fldCharType="end"/>
      </w:r>
    </w:p>
    <w:p w14:paraId="082084DA" w14:textId="281BE54D" w:rsidR="00301FC3" w:rsidRDefault="00301FC3">
      <w:pPr>
        <w:pStyle w:val="TOC2"/>
        <w:rPr>
          <w:rFonts w:asciiTheme="minorHAnsi" w:eastAsiaTheme="minorEastAsia" w:hAnsiTheme="minorHAnsi" w:cstheme="minorBidi"/>
          <w:noProof/>
          <w:sz w:val="22"/>
        </w:rPr>
      </w:pPr>
      <w:r>
        <w:rPr>
          <w:noProof/>
        </w:rPr>
        <w:t>2.  Best practices already implemented</w:t>
      </w:r>
      <w:r>
        <w:rPr>
          <w:noProof/>
        </w:rPr>
        <w:tab/>
      </w:r>
      <w:r>
        <w:rPr>
          <w:noProof/>
        </w:rPr>
        <w:fldChar w:fldCharType="begin"/>
      </w:r>
      <w:r>
        <w:rPr>
          <w:noProof/>
        </w:rPr>
        <w:instrText xml:space="preserve"> PAGEREF _Toc29414820 \h </w:instrText>
      </w:r>
      <w:r>
        <w:rPr>
          <w:noProof/>
        </w:rPr>
      </w:r>
      <w:r>
        <w:rPr>
          <w:noProof/>
        </w:rPr>
        <w:fldChar w:fldCharType="separate"/>
      </w:r>
      <w:r>
        <w:rPr>
          <w:noProof/>
        </w:rPr>
        <w:t>3</w:t>
      </w:r>
      <w:r>
        <w:rPr>
          <w:noProof/>
        </w:rPr>
        <w:fldChar w:fldCharType="end"/>
      </w:r>
    </w:p>
    <w:p w14:paraId="62956374" w14:textId="74DE8360" w:rsidR="00301FC3" w:rsidRDefault="00301FC3">
      <w:pPr>
        <w:pStyle w:val="TOC3"/>
        <w:rPr>
          <w:rFonts w:asciiTheme="minorHAnsi" w:eastAsiaTheme="minorEastAsia" w:hAnsiTheme="minorHAnsi" w:cstheme="minorBidi"/>
          <w:noProof/>
          <w:sz w:val="22"/>
        </w:rPr>
      </w:pPr>
      <w:r>
        <w:rPr>
          <w:noProof/>
        </w:rPr>
        <w:t>The federal Cybersecurity Strategy is already successfully implementing best practices for the energy sector</w:t>
      </w:r>
      <w:r>
        <w:rPr>
          <w:noProof/>
        </w:rPr>
        <w:tab/>
      </w:r>
      <w:r>
        <w:rPr>
          <w:noProof/>
        </w:rPr>
        <w:fldChar w:fldCharType="begin"/>
      </w:r>
      <w:r>
        <w:rPr>
          <w:noProof/>
        </w:rPr>
        <w:instrText xml:space="preserve"> PAGEREF _Toc29414821 \h </w:instrText>
      </w:r>
      <w:r>
        <w:rPr>
          <w:noProof/>
        </w:rPr>
      </w:r>
      <w:r>
        <w:rPr>
          <w:noProof/>
        </w:rPr>
        <w:fldChar w:fldCharType="separate"/>
      </w:r>
      <w:r>
        <w:rPr>
          <w:noProof/>
        </w:rPr>
        <w:t>3</w:t>
      </w:r>
      <w:r>
        <w:rPr>
          <w:noProof/>
        </w:rPr>
        <w:fldChar w:fldCharType="end"/>
      </w:r>
    </w:p>
    <w:p w14:paraId="18154531" w14:textId="6B4E6532" w:rsidR="00301FC3" w:rsidRDefault="00301FC3">
      <w:pPr>
        <w:pStyle w:val="TOC2"/>
        <w:rPr>
          <w:rFonts w:asciiTheme="minorHAnsi" w:eastAsiaTheme="minorEastAsia" w:hAnsiTheme="minorHAnsi" w:cstheme="minorBidi"/>
          <w:noProof/>
          <w:sz w:val="22"/>
        </w:rPr>
      </w:pPr>
      <w:r>
        <w:rPr>
          <w:noProof/>
        </w:rPr>
        <w:t>3.  Status Quo programs are solving</w:t>
      </w:r>
      <w:r>
        <w:rPr>
          <w:noProof/>
        </w:rPr>
        <w:tab/>
      </w:r>
      <w:r>
        <w:rPr>
          <w:noProof/>
        </w:rPr>
        <w:fldChar w:fldCharType="begin"/>
      </w:r>
      <w:r>
        <w:rPr>
          <w:noProof/>
        </w:rPr>
        <w:instrText xml:space="preserve"> PAGEREF _Toc29414822 \h </w:instrText>
      </w:r>
      <w:r>
        <w:rPr>
          <w:noProof/>
        </w:rPr>
      </w:r>
      <w:r>
        <w:rPr>
          <w:noProof/>
        </w:rPr>
        <w:fldChar w:fldCharType="separate"/>
      </w:r>
      <w:r>
        <w:rPr>
          <w:noProof/>
        </w:rPr>
        <w:t>4</w:t>
      </w:r>
      <w:r>
        <w:rPr>
          <w:noProof/>
        </w:rPr>
        <w:fldChar w:fldCharType="end"/>
      </w:r>
    </w:p>
    <w:p w14:paraId="030C196F" w14:textId="5B0C6C45" w:rsidR="00301FC3" w:rsidRDefault="00301FC3">
      <w:pPr>
        <w:pStyle w:val="TOC3"/>
        <w:rPr>
          <w:rFonts w:asciiTheme="minorHAnsi" w:eastAsiaTheme="minorEastAsia" w:hAnsiTheme="minorHAnsi" w:cstheme="minorBidi"/>
          <w:noProof/>
          <w:sz w:val="22"/>
        </w:rPr>
      </w:pPr>
      <w:r>
        <w:rPr>
          <w:noProof/>
        </w:rPr>
        <w:t>Federal and corporate programs are working fine – there’s no emergency and threats are being solved</w:t>
      </w:r>
      <w:r>
        <w:rPr>
          <w:noProof/>
        </w:rPr>
        <w:tab/>
      </w:r>
      <w:r>
        <w:rPr>
          <w:noProof/>
        </w:rPr>
        <w:fldChar w:fldCharType="begin"/>
      </w:r>
      <w:r>
        <w:rPr>
          <w:noProof/>
        </w:rPr>
        <w:instrText xml:space="preserve"> PAGEREF _Toc29414823 \h </w:instrText>
      </w:r>
      <w:r>
        <w:rPr>
          <w:noProof/>
        </w:rPr>
      </w:r>
      <w:r>
        <w:rPr>
          <w:noProof/>
        </w:rPr>
        <w:fldChar w:fldCharType="separate"/>
      </w:r>
      <w:r>
        <w:rPr>
          <w:noProof/>
        </w:rPr>
        <w:t>4</w:t>
      </w:r>
      <w:r>
        <w:rPr>
          <w:noProof/>
        </w:rPr>
        <w:fldChar w:fldCharType="end"/>
      </w:r>
    </w:p>
    <w:p w14:paraId="02386662" w14:textId="665A8597" w:rsidR="00301FC3" w:rsidRDefault="00301FC3">
      <w:pPr>
        <w:pStyle w:val="TOC2"/>
        <w:rPr>
          <w:rFonts w:asciiTheme="minorHAnsi" w:eastAsiaTheme="minorEastAsia" w:hAnsiTheme="minorHAnsi" w:cstheme="minorBidi"/>
          <w:noProof/>
          <w:sz w:val="22"/>
        </w:rPr>
      </w:pPr>
      <w:r>
        <w:rPr>
          <w:noProof/>
        </w:rPr>
        <w:t>HARMS / SIGNIFICANCE</w:t>
      </w:r>
      <w:r>
        <w:rPr>
          <w:noProof/>
        </w:rPr>
        <w:tab/>
      </w:r>
      <w:r>
        <w:rPr>
          <w:noProof/>
        </w:rPr>
        <w:fldChar w:fldCharType="begin"/>
      </w:r>
      <w:r>
        <w:rPr>
          <w:noProof/>
        </w:rPr>
        <w:instrText xml:space="preserve"> PAGEREF _Toc29414824 \h </w:instrText>
      </w:r>
      <w:r>
        <w:rPr>
          <w:noProof/>
        </w:rPr>
      </w:r>
      <w:r>
        <w:rPr>
          <w:noProof/>
        </w:rPr>
        <w:fldChar w:fldCharType="separate"/>
      </w:r>
      <w:r>
        <w:rPr>
          <w:noProof/>
        </w:rPr>
        <w:t>4</w:t>
      </w:r>
      <w:r>
        <w:rPr>
          <w:noProof/>
        </w:rPr>
        <w:fldChar w:fldCharType="end"/>
      </w:r>
    </w:p>
    <w:p w14:paraId="48BC73C7" w14:textId="3F6D7966" w:rsidR="00301FC3" w:rsidRDefault="00301FC3">
      <w:pPr>
        <w:pStyle w:val="TOC2"/>
        <w:rPr>
          <w:rFonts w:asciiTheme="minorHAnsi" w:eastAsiaTheme="minorEastAsia" w:hAnsiTheme="minorHAnsi" w:cstheme="minorBidi"/>
          <w:noProof/>
          <w:sz w:val="22"/>
        </w:rPr>
      </w:pPr>
      <w:r>
        <w:rPr>
          <w:noProof/>
        </w:rPr>
        <w:t>1.  Electrical Grid Threats exaggerated</w:t>
      </w:r>
      <w:r>
        <w:rPr>
          <w:noProof/>
        </w:rPr>
        <w:tab/>
      </w:r>
      <w:r>
        <w:rPr>
          <w:noProof/>
        </w:rPr>
        <w:fldChar w:fldCharType="begin"/>
      </w:r>
      <w:r>
        <w:rPr>
          <w:noProof/>
        </w:rPr>
        <w:instrText xml:space="preserve"> PAGEREF _Toc29414825 \h </w:instrText>
      </w:r>
      <w:r>
        <w:rPr>
          <w:noProof/>
        </w:rPr>
      </w:r>
      <w:r>
        <w:rPr>
          <w:noProof/>
        </w:rPr>
        <w:fldChar w:fldCharType="separate"/>
      </w:r>
      <w:r>
        <w:rPr>
          <w:noProof/>
        </w:rPr>
        <w:t>4</w:t>
      </w:r>
      <w:r>
        <w:rPr>
          <w:noProof/>
        </w:rPr>
        <w:fldChar w:fldCharType="end"/>
      </w:r>
    </w:p>
    <w:p w14:paraId="00B27049" w14:textId="64F72675" w:rsidR="00301FC3" w:rsidRDefault="00301FC3">
      <w:pPr>
        <w:pStyle w:val="TOC3"/>
        <w:rPr>
          <w:rFonts w:asciiTheme="minorHAnsi" w:eastAsiaTheme="minorEastAsia" w:hAnsiTheme="minorHAnsi" w:cstheme="minorBidi"/>
          <w:noProof/>
          <w:sz w:val="22"/>
        </w:rPr>
      </w:pPr>
      <w:r>
        <w:rPr>
          <w:noProof/>
        </w:rPr>
        <w:t>Dept of Homeland Security (DHS) exaggerates risk to electrical grid:  Hackers are not “throwing switches” and causing “blackouts”</w:t>
      </w:r>
      <w:r>
        <w:rPr>
          <w:noProof/>
        </w:rPr>
        <w:tab/>
      </w:r>
      <w:r>
        <w:rPr>
          <w:noProof/>
        </w:rPr>
        <w:fldChar w:fldCharType="begin"/>
      </w:r>
      <w:r>
        <w:rPr>
          <w:noProof/>
        </w:rPr>
        <w:instrText xml:space="preserve"> PAGEREF _Toc29414826 \h </w:instrText>
      </w:r>
      <w:r>
        <w:rPr>
          <w:noProof/>
        </w:rPr>
      </w:r>
      <w:r>
        <w:rPr>
          <w:noProof/>
        </w:rPr>
        <w:fldChar w:fldCharType="separate"/>
      </w:r>
      <w:r>
        <w:rPr>
          <w:noProof/>
        </w:rPr>
        <w:t>4</w:t>
      </w:r>
      <w:r>
        <w:rPr>
          <w:noProof/>
        </w:rPr>
        <w:fldChar w:fldCharType="end"/>
      </w:r>
    </w:p>
    <w:p w14:paraId="588A47EE" w14:textId="419D39EC" w:rsidR="00301FC3" w:rsidRDefault="00301FC3">
      <w:pPr>
        <w:pStyle w:val="TOC3"/>
        <w:rPr>
          <w:rFonts w:asciiTheme="minorHAnsi" w:eastAsiaTheme="minorEastAsia" w:hAnsiTheme="minorHAnsi" w:cstheme="minorBidi"/>
          <w:noProof/>
          <w:sz w:val="22"/>
        </w:rPr>
      </w:pPr>
      <w:r>
        <w:rPr>
          <w:noProof/>
        </w:rPr>
        <w:t>Grid is not going to crash from hacking</w:t>
      </w:r>
      <w:r>
        <w:rPr>
          <w:noProof/>
        </w:rPr>
        <w:tab/>
      </w:r>
      <w:r>
        <w:rPr>
          <w:noProof/>
        </w:rPr>
        <w:fldChar w:fldCharType="begin"/>
      </w:r>
      <w:r>
        <w:rPr>
          <w:noProof/>
        </w:rPr>
        <w:instrText xml:space="preserve"> PAGEREF _Toc29414827 \h </w:instrText>
      </w:r>
      <w:r>
        <w:rPr>
          <w:noProof/>
        </w:rPr>
      </w:r>
      <w:r>
        <w:rPr>
          <w:noProof/>
        </w:rPr>
        <w:fldChar w:fldCharType="separate"/>
      </w:r>
      <w:r>
        <w:rPr>
          <w:noProof/>
        </w:rPr>
        <w:t>4</w:t>
      </w:r>
      <w:r>
        <w:rPr>
          <w:noProof/>
        </w:rPr>
        <w:fldChar w:fldCharType="end"/>
      </w:r>
    </w:p>
    <w:p w14:paraId="4BF66421" w14:textId="6290055D" w:rsidR="00301FC3" w:rsidRDefault="00301FC3">
      <w:pPr>
        <w:pStyle w:val="TOC3"/>
        <w:rPr>
          <w:rFonts w:asciiTheme="minorHAnsi" w:eastAsiaTheme="minorEastAsia" w:hAnsiTheme="minorHAnsi" w:cstheme="minorBidi"/>
          <w:noProof/>
          <w:sz w:val="22"/>
        </w:rPr>
      </w:pPr>
      <w:r>
        <w:rPr>
          <w:noProof/>
        </w:rPr>
        <w:t>Worst case is a short local blackout, not an entire region</w:t>
      </w:r>
      <w:r>
        <w:rPr>
          <w:noProof/>
        </w:rPr>
        <w:tab/>
      </w:r>
      <w:r>
        <w:rPr>
          <w:noProof/>
        </w:rPr>
        <w:fldChar w:fldCharType="begin"/>
      </w:r>
      <w:r>
        <w:rPr>
          <w:noProof/>
        </w:rPr>
        <w:instrText xml:space="preserve"> PAGEREF _Toc29414828 \h </w:instrText>
      </w:r>
      <w:r>
        <w:rPr>
          <w:noProof/>
        </w:rPr>
      </w:r>
      <w:r>
        <w:rPr>
          <w:noProof/>
        </w:rPr>
        <w:fldChar w:fldCharType="separate"/>
      </w:r>
      <w:r>
        <w:rPr>
          <w:noProof/>
        </w:rPr>
        <w:t>4</w:t>
      </w:r>
      <w:r>
        <w:rPr>
          <w:noProof/>
        </w:rPr>
        <w:fldChar w:fldCharType="end"/>
      </w:r>
    </w:p>
    <w:p w14:paraId="466C3628" w14:textId="3BAB81D9" w:rsidR="00301FC3" w:rsidRDefault="00301FC3">
      <w:pPr>
        <w:pStyle w:val="TOC3"/>
        <w:rPr>
          <w:rFonts w:asciiTheme="minorHAnsi" w:eastAsiaTheme="minorEastAsia" w:hAnsiTheme="minorHAnsi" w:cstheme="minorBidi"/>
          <w:noProof/>
          <w:sz w:val="22"/>
        </w:rPr>
      </w:pPr>
      <w:r>
        <w:rPr>
          <w:noProof/>
        </w:rPr>
        <w:t>A/T “Ukraine power grid hacker attack from Russia” – Could not be duplicated in the U.S.</w:t>
      </w:r>
      <w:r>
        <w:rPr>
          <w:noProof/>
        </w:rPr>
        <w:tab/>
      </w:r>
      <w:r>
        <w:rPr>
          <w:noProof/>
        </w:rPr>
        <w:fldChar w:fldCharType="begin"/>
      </w:r>
      <w:r>
        <w:rPr>
          <w:noProof/>
        </w:rPr>
        <w:instrText xml:space="preserve"> PAGEREF _Toc29414829 \h </w:instrText>
      </w:r>
      <w:r>
        <w:rPr>
          <w:noProof/>
        </w:rPr>
      </w:r>
      <w:r>
        <w:rPr>
          <w:noProof/>
        </w:rPr>
        <w:fldChar w:fldCharType="separate"/>
      </w:r>
      <w:r>
        <w:rPr>
          <w:noProof/>
        </w:rPr>
        <w:t>5</w:t>
      </w:r>
      <w:r>
        <w:rPr>
          <w:noProof/>
        </w:rPr>
        <w:fldChar w:fldCharType="end"/>
      </w:r>
    </w:p>
    <w:p w14:paraId="40667326" w14:textId="6EA1A097" w:rsidR="00301FC3" w:rsidRDefault="00301FC3">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_Toc29414830 \h </w:instrText>
      </w:r>
      <w:r>
        <w:rPr>
          <w:noProof/>
        </w:rPr>
      </w:r>
      <w:r>
        <w:rPr>
          <w:noProof/>
        </w:rPr>
        <w:fldChar w:fldCharType="separate"/>
      </w:r>
      <w:r>
        <w:rPr>
          <w:noProof/>
        </w:rPr>
        <w:t>5</w:t>
      </w:r>
      <w:r>
        <w:rPr>
          <w:noProof/>
        </w:rPr>
        <w:fldChar w:fldCharType="end"/>
      </w:r>
    </w:p>
    <w:p w14:paraId="355C51BF" w14:textId="67902BD4" w:rsidR="00301FC3" w:rsidRDefault="00301FC3">
      <w:pPr>
        <w:pStyle w:val="TOC2"/>
        <w:rPr>
          <w:rFonts w:asciiTheme="minorHAnsi" w:eastAsiaTheme="minorEastAsia" w:hAnsiTheme="minorHAnsi" w:cstheme="minorBidi"/>
          <w:noProof/>
          <w:sz w:val="22"/>
        </w:rPr>
      </w:pPr>
      <w:r>
        <w:rPr>
          <w:noProof/>
        </w:rPr>
        <w:t>1.   Excessive hype about cybersecurity makes us worse off</w:t>
      </w:r>
      <w:r>
        <w:rPr>
          <w:noProof/>
        </w:rPr>
        <w:tab/>
      </w:r>
      <w:r>
        <w:rPr>
          <w:noProof/>
        </w:rPr>
        <w:fldChar w:fldCharType="begin"/>
      </w:r>
      <w:r>
        <w:rPr>
          <w:noProof/>
        </w:rPr>
        <w:instrText xml:space="preserve"> PAGEREF _Toc29414831 \h </w:instrText>
      </w:r>
      <w:r>
        <w:rPr>
          <w:noProof/>
        </w:rPr>
      </w:r>
      <w:r>
        <w:rPr>
          <w:noProof/>
        </w:rPr>
        <w:fldChar w:fldCharType="separate"/>
      </w:r>
      <w:r>
        <w:rPr>
          <w:noProof/>
        </w:rPr>
        <w:t>5</w:t>
      </w:r>
      <w:r>
        <w:rPr>
          <w:noProof/>
        </w:rPr>
        <w:fldChar w:fldCharType="end"/>
      </w:r>
    </w:p>
    <w:p w14:paraId="31B8D72B" w14:textId="1D4DF45C" w:rsidR="00301FC3" w:rsidRDefault="00301FC3">
      <w:pPr>
        <w:pStyle w:val="TOC3"/>
        <w:rPr>
          <w:rFonts w:asciiTheme="minorHAnsi" w:eastAsiaTheme="minorEastAsia" w:hAnsiTheme="minorHAnsi" w:cstheme="minorBidi"/>
          <w:noProof/>
          <w:sz w:val="22"/>
        </w:rPr>
      </w:pPr>
      <w:r>
        <w:rPr>
          <w:noProof/>
        </w:rPr>
        <w:t>Link:  Lots of actors (security firms, federal government, journalists) have incentive to over-hype cyber fears for their own motives, leading to significant social costs</w:t>
      </w:r>
      <w:r>
        <w:rPr>
          <w:noProof/>
        </w:rPr>
        <w:tab/>
      </w:r>
      <w:r>
        <w:rPr>
          <w:noProof/>
        </w:rPr>
        <w:fldChar w:fldCharType="begin"/>
      </w:r>
      <w:r>
        <w:rPr>
          <w:noProof/>
        </w:rPr>
        <w:instrText xml:space="preserve"> PAGEREF _Toc29414832 \h </w:instrText>
      </w:r>
      <w:r>
        <w:rPr>
          <w:noProof/>
        </w:rPr>
      </w:r>
      <w:r>
        <w:rPr>
          <w:noProof/>
        </w:rPr>
        <w:fldChar w:fldCharType="separate"/>
      </w:r>
      <w:r>
        <w:rPr>
          <w:noProof/>
        </w:rPr>
        <w:t>5</w:t>
      </w:r>
      <w:r>
        <w:rPr>
          <w:noProof/>
        </w:rPr>
        <w:fldChar w:fldCharType="end"/>
      </w:r>
    </w:p>
    <w:p w14:paraId="1B234ABD" w14:textId="210241FA" w:rsidR="00301FC3" w:rsidRDefault="00301FC3">
      <w:pPr>
        <w:pStyle w:val="TOC3"/>
        <w:rPr>
          <w:rFonts w:asciiTheme="minorHAnsi" w:eastAsiaTheme="minorEastAsia" w:hAnsiTheme="minorHAnsi" w:cstheme="minorBidi"/>
          <w:noProof/>
          <w:sz w:val="22"/>
        </w:rPr>
      </w:pPr>
      <w:r>
        <w:rPr>
          <w:noProof/>
        </w:rPr>
        <w:t>Impact 1:  Cyber Hype escalates conflict</w:t>
      </w:r>
      <w:r>
        <w:rPr>
          <w:noProof/>
        </w:rPr>
        <w:tab/>
      </w:r>
      <w:r>
        <w:rPr>
          <w:noProof/>
        </w:rPr>
        <w:fldChar w:fldCharType="begin"/>
      </w:r>
      <w:r>
        <w:rPr>
          <w:noProof/>
        </w:rPr>
        <w:instrText xml:space="preserve"> PAGEREF _Toc29414833 \h </w:instrText>
      </w:r>
      <w:r>
        <w:rPr>
          <w:noProof/>
        </w:rPr>
      </w:r>
      <w:r>
        <w:rPr>
          <w:noProof/>
        </w:rPr>
        <w:fldChar w:fldCharType="separate"/>
      </w:r>
      <w:r>
        <w:rPr>
          <w:noProof/>
        </w:rPr>
        <w:t>6</w:t>
      </w:r>
      <w:r>
        <w:rPr>
          <w:noProof/>
        </w:rPr>
        <w:fldChar w:fldCharType="end"/>
      </w:r>
    </w:p>
    <w:p w14:paraId="33F6FE64" w14:textId="536A8376" w:rsidR="00301FC3" w:rsidRDefault="00301FC3">
      <w:pPr>
        <w:pStyle w:val="TOC3"/>
        <w:rPr>
          <w:rFonts w:asciiTheme="minorHAnsi" w:eastAsiaTheme="minorEastAsia" w:hAnsiTheme="minorHAnsi" w:cstheme="minorBidi"/>
          <w:noProof/>
          <w:sz w:val="22"/>
        </w:rPr>
      </w:pPr>
      <w:r>
        <w:rPr>
          <w:noProof/>
        </w:rPr>
        <w:t>Impact 2:  Hype weakens anti-cyber threat preparedness by incentivizing weaker defenses (turn the AFF’s harms, they get worse if defenses are weakened)</w:t>
      </w:r>
      <w:r>
        <w:rPr>
          <w:noProof/>
        </w:rPr>
        <w:tab/>
      </w:r>
      <w:r>
        <w:rPr>
          <w:noProof/>
        </w:rPr>
        <w:fldChar w:fldCharType="begin"/>
      </w:r>
      <w:r>
        <w:rPr>
          <w:noProof/>
        </w:rPr>
        <w:instrText xml:space="preserve"> PAGEREF _Toc29414834 \h </w:instrText>
      </w:r>
      <w:r>
        <w:rPr>
          <w:noProof/>
        </w:rPr>
      </w:r>
      <w:r>
        <w:rPr>
          <w:noProof/>
        </w:rPr>
        <w:fldChar w:fldCharType="separate"/>
      </w:r>
      <w:r>
        <w:rPr>
          <w:noProof/>
        </w:rPr>
        <w:t>7</w:t>
      </w:r>
      <w:r>
        <w:rPr>
          <w:noProof/>
        </w:rPr>
        <w:fldChar w:fldCharType="end"/>
      </w:r>
    </w:p>
    <w:p w14:paraId="258A11FB" w14:textId="3D6BD7A8" w:rsidR="00301FC3" w:rsidRDefault="00301FC3">
      <w:pPr>
        <w:pStyle w:val="TOC2"/>
        <w:rPr>
          <w:rFonts w:asciiTheme="minorHAnsi" w:eastAsiaTheme="minorEastAsia" w:hAnsiTheme="minorHAnsi" w:cstheme="minorBidi"/>
          <w:noProof/>
          <w:sz w:val="22"/>
        </w:rPr>
      </w:pPr>
      <w:r>
        <w:rPr>
          <w:noProof/>
        </w:rPr>
        <w:t>2.  Expansion of cyber programs dilutes effectiveness</w:t>
      </w:r>
      <w:r>
        <w:rPr>
          <w:noProof/>
        </w:rPr>
        <w:tab/>
      </w:r>
      <w:r>
        <w:rPr>
          <w:noProof/>
        </w:rPr>
        <w:fldChar w:fldCharType="begin"/>
      </w:r>
      <w:r>
        <w:rPr>
          <w:noProof/>
        </w:rPr>
        <w:instrText xml:space="preserve"> PAGEREF _Toc29414835 \h </w:instrText>
      </w:r>
      <w:r>
        <w:rPr>
          <w:noProof/>
        </w:rPr>
      </w:r>
      <w:r>
        <w:rPr>
          <w:noProof/>
        </w:rPr>
        <w:fldChar w:fldCharType="separate"/>
      </w:r>
      <w:r>
        <w:rPr>
          <w:noProof/>
        </w:rPr>
        <w:t>7</w:t>
      </w:r>
      <w:r>
        <w:rPr>
          <w:noProof/>
        </w:rPr>
        <w:fldChar w:fldCharType="end"/>
      </w:r>
    </w:p>
    <w:p w14:paraId="3CE080E2" w14:textId="43844A6E" w:rsidR="00301FC3" w:rsidRDefault="00301FC3">
      <w:pPr>
        <w:pStyle w:val="TOC3"/>
        <w:rPr>
          <w:rFonts w:asciiTheme="minorHAnsi" w:eastAsiaTheme="minorEastAsia" w:hAnsiTheme="minorHAnsi" w:cstheme="minorBidi"/>
          <w:noProof/>
          <w:sz w:val="22"/>
        </w:rPr>
      </w:pPr>
      <w:r>
        <w:rPr>
          <w:noProof/>
        </w:rPr>
        <w:t>Link: Already lots of federal cyber defense programs for energy sector</w:t>
      </w:r>
      <w:r>
        <w:rPr>
          <w:noProof/>
        </w:rPr>
        <w:tab/>
      </w:r>
      <w:r>
        <w:rPr>
          <w:noProof/>
        </w:rPr>
        <w:fldChar w:fldCharType="begin"/>
      </w:r>
      <w:r>
        <w:rPr>
          <w:noProof/>
        </w:rPr>
        <w:instrText xml:space="preserve"> PAGEREF _Toc29414836 \h </w:instrText>
      </w:r>
      <w:r>
        <w:rPr>
          <w:noProof/>
        </w:rPr>
      </w:r>
      <w:r>
        <w:rPr>
          <w:noProof/>
        </w:rPr>
        <w:fldChar w:fldCharType="separate"/>
      </w:r>
      <w:r>
        <w:rPr>
          <w:noProof/>
        </w:rPr>
        <w:t>7</w:t>
      </w:r>
      <w:r>
        <w:rPr>
          <w:noProof/>
        </w:rPr>
        <w:fldChar w:fldCharType="end"/>
      </w:r>
    </w:p>
    <w:p w14:paraId="0BBD2882" w14:textId="43C44BFF" w:rsidR="00301FC3" w:rsidRDefault="00301FC3">
      <w:pPr>
        <w:pStyle w:val="TOC3"/>
        <w:rPr>
          <w:rFonts w:asciiTheme="minorHAnsi" w:eastAsiaTheme="minorEastAsia" w:hAnsiTheme="minorHAnsi" w:cstheme="minorBidi"/>
          <w:noProof/>
          <w:sz w:val="22"/>
        </w:rPr>
      </w:pPr>
      <w:r>
        <w:rPr>
          <w:noProof/>
        </w:rPr>
        <w:t>Link:  AFF will have to hire more people for its programs, but they won’t find any that are qualified, due to big shortage of cyber security personnel</w:t>
      </w:r>
      <w:r>
        <w:rPr>
          <w:noProof/>
        </w:rPr>
        <w:tab/>
      </w:r>
      <w:r>
        <w:rPr>
          <w:noProof/>
        </w:rPr>
        <w:fldChar w:fldCharType="begin"/>
      </w:r>
      <w:r>
        <w:rPr>
          <w:noProof/>
        </w:rPr>
        <w:instrText xml:space="preserve"> PAGEREF _Toc29414837 \h </w:instrText>
      </w:r>
      <w:r>
        <w:rPr>
          <w:noProof/>
        </w:rPr>
      </w:r>
      <w:r>
        <w:rPr>
          <w:noProof/>
        </w:rPr>
        <w:fldChar w:fldCharType="separate"/>
      </w:r>
      <w:r>
        <w:rPr>
          <w:noProof/>
        </w:rPr>
        <w:t>7</w:t>
      </w:r>
      <w:r>
        <w:rPr>
          <w:noProof/>
        </w:rPr>
        <w:fldChar w:fldCharType="end"/>
      </w:r>
    </w:p>
    <w:p w14:paraId="72C7C4DC" w14:textId="66A06777" w:rsidR="00301FC3" w:rsidRDefault="00301FC3">
      <w:pPr>
        <w:pStyle w:val="TOC3"/>
        <w:rPr>
          <w:rFonts w:asciiTheme="minorHAnsi" w:eastAsiaTheme="minorEastAsia" w:hAnsiTheme="minorHAnsi" w:cstheme="minorBidi"/>
          <w:noProof/>
          <w:sz w:val="22"/>
        </w:rPr>
      </w:pPr>
      <w:r>
        <w:rPr>
          <w:noProof/>
        </w:rPr>
        <w:t>Impact:  Adding more unqualified people to cyber security dilutes the effectiveness of the qualified workers.  Cyber security gets WORSE, not better</w:t>
      </w:r>
      <w:r>
        <w:rPr>
          <w:noProof/>
        </w:rPr>
        <w:tab/>
      </w:r>
      <w:r>
        <w:rPr>
          <w:noProof/>
        </w:rPr>
        <w:fldChar w:fldCharType="begin"/>
      </w:r>
      <w:r>
        <w:rPr>
          <w:noProof/>
        </w:rPr>
        <w:instrText xml:space="preserve"> PAGEREF _Toc29414838 \h </w:instrText>
      </w:r>
      <w:r>
        <w:rPr>
          <w:noProof/>
        </w:rPr>
      </w:r>
      <w:r>
        <w:rPr>
          <w:noProof/>
        </w:rPr>
        <w:fldChar w:fldCharType="separate"/>
      </w:r>
      <w:r>
        <w:rPr>
          <w:noProof/>
        </w:rPr>
        <w:t>8</w:t>
      </w:r>
      <w:r>
        <w:rPr>
          <w:noProof/>
        </w:rPr>
        <w:fldChar w:fldCharType="end"/>
      </w:r>
    </w:p>
    <w:p w14:paraId="45BD4B70" w14:textId="5FBF7036" w:rsidR="00934A35" w:rsidRDefault="00934A35" w:rsidP="00934A35">
      <w:pPr>
        <w:pStyle w:val="TOC2"/>
        <w:sectPr w:rsidR="00934A35" w:rsidSect="0008674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pPr>
      <w:r>
        <w:fldChar w:fldCharType="end"/>
      </w:r>
    </w:p>
    <w:p w14:paraId="7B8EEFC9" w14:textId="0DB3060F" w:rsidR="002D1DAB" w:rsidRDefault="002D1DAB" w:rsidP="002D1DAB">
      <w:pPr>
        <w:pStyle w:val="Title2"/>
      </w:pPr>
      <w:bookmarkStart w:id="1" w:name="_Toc29414808"/>
      <w:r>
        <w:lastRenderedPageBreak/>
        <w:t xml:space="preserve">NEGATIVE BRIEF: </w:t>
      </w:r>
      <w:r w:rsidR="00F018D3">
        <w:t>Cyber Security</w:t>
      </w:r>
      <w:r w:rsidR="00811896">
        <w:t xml:space="preserve"> – not a problem</w:t>
      </w:r>
      <w:bookmarkEnd w:id="1"/>
    </w:p>
    <w:p w14:paraId="58BF5AA1" w14:textId="75970A21" w:rsidR="00F018D3" w:rsidRDefault="00F018D3" w:rsidP="002D1DAB">
      <w:pPr>
        <w:pStyle w:val="Contention1"/>
      </w:pPr>
      <w:bookmarkStart w:id="2" w:name="_Toc29414809"/>
      <w:r>
        <w:t>TOPICALITY</w:t>
      </w:r>
      <w:bookmarkEnd w:id="2"/>
    </w:p>
    <w:p w14:paraId="3E6C929E" w14:textId="41A3423C" w:rsidR="00F018D3" w:rsidRDefault="00F018D3" w:rsidP="002D1DAB">
      <w:pPr>
        <w:pStyle w:val="Contention1"/>
      </w:pPr>
      <w:bookmarkStart w:id="3" w:name="_Toc29414810"/>
      <w:r>
        <w:t>1.  No change in policy.  Status Quo already promotes cyber security in the energy sector</w:t>
      </w:r>
      <w:bookmarkEnd w:id="3"/>
    </w:p>
    <w:p w14:paraId="2F30C5CC" w14:textId="39842DC5" w:rsidR="00F018D3" w:rsidRDefault="00F018D3" w:rsidP="00F018D3">
      <w:pPr>
        <w:pStyle w:val="Contention2"/>
      </w:pPr>
      <w:bookmarkStart w:id="4" w:name="_Toc29414811"/>
      <w:r>
        <w:t>Already Status Quo policy at public utilities – cyber security is a strong focus</w:t>
      </w:r>
      <w:bookmarkEnd w:id="4"/>
    </w:p>
    <w:p w14:paraId="1EDCC12D" w14:textId="60DEE3DA" w:rsidR="00F018D3" w:rsidRPr="00F018D3" w:rsidRDefault="00F018D3" w:rsidP="00F018D3">
      <w:pPr>
        <w:pStyle w:val="Citation3"/>
      </w:pPr>
      <w:r w:rsidRPr="00F018D3">
        <w:rPr>
          <w:u w:val="single"/>
        </w:rPr>
        <w:t>Nick Ismail 2018</w:t>
      </w:r>
      <w:r w:rsidRPr="00F018D3">
        <w:t xml:space="preserve"> (journalist) Sept 2018 “Cyber security in the energy sector: A danger to society – Part 1”  </w:t>
      </w:r>
      <w:hyperlink r:id="rId13" w:history="1">
        <w:r w:rsidRPr="00F018D3">
          <w:rPr>
            <w:rStyle w:val="Hyperlink"/>
            <w:color w:val="auto"/>
            <w:u w:val="none"/>
          </w:rPr>
          <w:t>https://www.information-age.com/cyber-security-in-the-energy-sector-123474569/</w:t>
        </w:r>
      </w:hyperlink>
      <w:r>
        <w:t xml:space="preserve"> (brackets added)</w:t>
      </w:r>
    </w:p>
    <w:p w14:paraId="413DA91D" w14:textId="67BBA32D" w:rsidR="00F018D3" w:rsidRPr="00F018D3" w:rsidRDefault="00F018D3" w:rsidP="00F018D3">
      <w:pPr>
        <w:pStyle w:val="Evidence"/>
      </w:pPr>
      <w:r w:rsidRPr="00F018D3">
        <w:rPr>
          <w:rStyle w:val="Strong"/>
          <w:b w:val="0"/>
          <w:bCs/>
        </w:rPr>
        <w:t>The state of cyber security in the energy sector</w:t>
      </w:r>
      <w:r w:rsidRPr="00F018D3">
        <w:rPr>
          <w:rStyle w:val="Strong"/>
          <w:b w:val="0"/>
          <w:bCs/>
        </w:rPr>
        <w:br/>
      </w:r>
      <w:r w:rsidRPr="00F018D3">
        <w:t>“Generally speaking for the larger utilities, cyber has become a strong board focus and is a discussion point in every strategic planning and risk management session,” says [Senior Director, Security Advisory Services for </w:t>
      </w:r>
      <w:hyperlink r:id="rId14" w:tgtFrame="_blank" w:history="1">
        <w:r w:rsidRPr="00F018D3">
          <w:rPr>
            <w:rStyle w:val="Hyperlink"/>
            <w:color w:val="000000"/>
            <w:u w:val="none"/>
          </w:rPr>
          <w:t>Rapid7</w:t>
        </w:r>
      </w:hyperlink>
      <w:r w:rsidRPr="00F018D3">
        <w:t>, Scott] King. As with any other business or industry, security cuts across almost every utility business function.</w:t>
      </w:r>
    </w:p>
    <w:p w14:paraId="2A552D71" w14:textId="59BCD1F2" w:rsidR="00F018D3" w:rsidRDefault="00F018D3" w:rsidP="00F018D3">
      <w:pPr>
        <w:pStyle w:val="Contention2"/>
      </w:pPr>
      <w:bookmarkStart w:id="5" w:name="_Toc29414812"/>
      <w:r>
        <w:t>Power companies have long been aware, started working on it in 2007</w:t>
      </w:r>
      <w:bookmarkEnd w:id="5"/>
    </w:p>
    <w:p w14:paraId="3BCF0F06" w14:textId="3810264D" w:rsidR="00F018D3" w:rsidRPr="00F018D3" w:rsidRDefault="00F018D3" w:rsidP="00F018D3">
      <w:pPr>
        <w:pStyle w:val="Citation3"/>
      </w:pPr>
      <w:r w:rsidRPr="00F018D3">
        <w:rPr>
          <w:u w:val="single"/>
        </w:rPr>
        <w:t>Steve Livingston, Suzanna Sanborn, Andrew Slaughter and Paul Zonneveld  2019.</w:t>
      </w:r>
      <w:r>
        <w:t xml:space="preserve"> (all are with consulting firm Deloitte Center for Energy Solutions) 31 Jan 2019 </w:t>
      </w:r>
      <w:r w:rsidRPr="00F018D3">
        <w:t xml:space="preserve">“Managing cyber risk in the electric power sector” </w:t>
      </w:r>
      <w:hyperlink r:id="rId15" w:history="1">
        <w:r w:rsidRPr="00F018D3">
          <w:rPr>
            <w:rStyle w:val="Hyperlink"/>
            <w:color w:val="auto"/>
            <w:u w:val="none"/>
          </w:rPr>
          <w:t>https://www2.deloitte.com/us/en/insights/industry/power-and-utilities/cyber-risk-electric-power-sector.html</w:t>
        </w:r>
      </w:hyperlink>
    </w:p>
    <w:p w14:paraId="715CA4DE" w14:textId="7767F504" w:rsidR="00F018D3" w:rsidRDefault="00F018D3" w:rsidP="00F018D3">
      <w:pPr>
        <w:pStyle w:val="Evidence"/>
        <w:rPr>
          <w:shd w:val="clear" w:color="auto" w:fill="FFFFFF"/>
        </w:rPr>
      </w:pPr>
      <w:r>
        <w:rPr>
          <w:shd w:val="clear" w:color="auto" w:fill="FFFFFF"/>
        </w:rPr>
        <w:t>Power companies have long been aware of growing cyber risk, and were one of the first industries to respond, with requirements to implement cybersecurity controls through the North American Electric Reliability Corporation’s Critical Infrastructure Protection (NERC-CIP) standards, initiated in 2007.</w:t>
      </w:r>
    </w:p>
    <w:p w14:paraId="6A2F951C" w14:textId="298AAB56" w:rsidR="009850B0" w:rsidRDefault="009850B0" w:rsidP="009850B0">
      <w:pPr>
        <w:pStyle w:val="Contention2"/>
        <w:rPr>
          <w:shd w:val="clear" w:color="auto" w:fill="FFFFFF"/>
        </w:rPr>
      </w:pPr>
      <w:bookmarkStart w:id="6" w:name="_Toc29414813"/>
      <w:r>
        <w:rPr>
          <w:shd w:val="clear" w:color="auto" w:fill="FFFFFF"/>
        </w:rPr>
        <w:t>Status Quo Federal policy: Cyber security is already a “core priority” for the US Dept of Energy</w:t>
      </w:r>
      <w:bookmarkEnd w:id="6"/>
    </w:p>
    <w:p w14:paraId="43966E6C" w14:textId="44164354" w:rsidR="009850B0" w:rsidRDefault="009850B0" w:rsidP="009850B0">
      <w:pPr>
        <w:pStyle w:val="Citation3"/>
        <w:rPr>
          <w:shd w:val="clear" w:color="auto" w:fill="FFFFFF"/>
        </w:rPr>
      </w:pPr>
      <w:r w:rsidRPr="009850B0">
        <w:rPr>
          <w:u w:val="single"/>
        </w:rPr>
        <w:t>US Dept of Energy 2018.</w:t>
      </w:r>
      <w:r>
        <w:t xml:space="preserve">  “U.S. Department of Energy CYBERSECURITY STRATEGY 2018-2020” </w:t>
      </w:r>
      <w:hyperlink r:id="rId16" w:history="1">
        <w:r>
          <w:rPr>
            <w:rStyle w:val="Hyperlink"/>
          </w:rPr>
          <w:t>https://www.energy.gov/ceser/activities/energy-security</w:t>
        </w:r>
      </w:hyperlink>
    </w:p>
    <w:p w14:paraId="25D619F2" w14:textId="477CA615" w:rsidR="009850B0" w:rsidRDefault="009850B0" w:rsidP="00F018D3">
      <w:pPr>
        <w:pStyle w:val="Evidence"/>
      </w:pPr>
      <w:r>
        <w:t>Advancing cybersecurity is a core priority for the Department of Energy (DOE). Our Department is approaching the cybersecurity challenge as an enterprise effort, incorporating assets and capabilities from across our programs and National Laboratories. This DOE Cybersecurity Strategy will focus attention on our critical cybersecurity mission of protecting our Federal systems and networks. This Strategy, in concert with the recently-published DOE Multiyear Plan for Energy Sector Cybersecurity, is a significant step toward achieving better coordination of key cyber operations across the Department.</w:t>
      </w:r>
    </w:p>
    <w:p w14:paraId="13FC587C" w14:textId="09D83DFE" w:rsidR="009850B0" w:rsidRDefault="009850B0" w:rsidP="009850B0">
      <w:pPr>
        <w:pStyle w:val="Contention2"/>
      </w:pPr>
      <w:bookmarkStart w:id="7" w:name="_Toc29414814"/>
      <w:r>
        <w:t>Violation:  AFF plan is just more of the same</w:t>
      </w:r>
      <w:bookmarkEnd w:id="7"/>
    </w:p>
    <w:p w14:paraId="47CEF8D0" w14:textId="2F18D9C5" w:rsidR="009850B0" w:rsidRDefault="009850B0" w:rsidP="009850B0">
      <w:pPr>
        <w:pStyle w:val="Evidence"/>
      </w:pPr>
      <w:r>
        <w:t>If they had offered a plan to ABOLISH federal cyber security in the energy sector, that would have been a substantial reform.  But just doing a little more of the same is not a substantial reform of anything, so it doesn’t uphold the resolution.</w:t>
      </w:r>
    </w:p>
    <w:p w14:paraId="67672FFC" w14:textId="22250076" w:rsidR="009850B0" w:rsidRDefault="009850B0" w:rsidP="009850B0">
      <w:pPr>
        <w:pStyle w:val="Contention2"/>
      </w:pPr>
      <w:bookmarkStart w:id="8" w:name="_Toc29414815"/>
      <w:r>
        <w:t>Impact:  Negative ballot</w:t>
      </w:r>
      <w:bookmarkEnd w:id="8"/>
    </w:p>
    <w:p w14:paraId="008F8364" w14:textId="4444F8FF" w:rsidR="009850B0" w:rsidRDefault="009850B0" w:rsidP="009850B0">
      <w:pPr>
        <w:pStyle w:val="Evidence"/>
      </w:pPr>
      <w:r>
        <w:t>No one showed up in the room today to affirm we should substantially reform federal energy policy, so no matter who wins, you should vote Negative.  There’s really no Affirmative team in today’s round.</w:t>
      </w:r>
    </w:p>
    <w:p w14:paraId="10B5D21F" w14:textId="77777777" w:rsidR="009850B0" w:rsidRDefault="009850B0" w:rsidP="009850B0">
      <w:pPr>
        <w:pStyle w:val="Evidence"/>
      </w:pPr>
    </w:p>
    <w:p w14:paraId="2D361CD4" w14:textId="266B8B32" w:rsidR="002D1DAB" w:rsidRDefault="002D1DAB" w:rsidP="002D1DAB">
      <w:pPr>
        <w:pStyle w:val="Contention1"/>
      </w:pPr>
      <w:bookmarkStart w:id="9" w:name="_Toc29414816"/>
      <w:r>
        <w:lastRenderedPageBreak/>
        <w:t>INHERENCY</w:t>
      </w:r>
      <w:bookmarkEnd w:id="9"/>
    </w:p>
    <w:p w14:paraId="06C7D1B0" w14:textId="2FE4BA3F" w:rsidR="009850B0" w:rsidRDefault="009850B0" w:rsidP="002D1DAB">
      <w:pPr>
        <w:pStyle w:val="Contention1"/>
      </w:pPr>
      <w:bookmarkStart w:id="10" w:name="_Toc29414817"/>
      <w:r>
        <w:t>1.   S</w:t>
      </w:r>
      <w:r w:rsidR="008460E1">
        <w:t>even</w:t>
      </w:r>
      <w:r>
        <w:t xml:space="preserve"> existing </w:t>
      </w:r>
      <w:r w:rsidR="008460E1">
        <w:t xml:space="preserve">federal </w:t>
      </w:r>
      <w:r>
        <w:t>programs already doing energy cyber security</w:t>
      </w:r>
      <w:bookmarkEnd w:id="10"/>
    </w:p>
    <w:p w14:paraId="263D7608" w14:textId="20CF2BBC" w:rsidR="009850B0" w:rsidRDefault="009850B0" w:rsidP="009850B0">
      <w:pPr>
        <w:pStyle w:val="Contention2"/>
      </w:pPr>
      <w:bookmarkStart w:id="11" w:name="_Toc29414818"/>
      <w:r>
        <w:t>The Cybersecurity Strategy, the NIST Cybersecurity Framework, the President’s Management Agenda, the FITARA, the FISMA</w:t>
      </w:r>
      <w:r w:rsidR="008460E1">
        <w:t>, Executive Order 13800, and CESER</w:t>
      </w:r>
      <w:bookmarkEnd w:id="11"/>
    </w:p>
    <w:p w14:paraId="689676AC" w14:textId="77777777" w:rsidR="009850B0" w:rsidRDefault="009850B0" w:rsidP="009850B0">
      <w:pPr>
        <w:pStyle w:val="Citation3"/>
        <w:rPr>
          <w:shd w:val="clear" w:color="auto" w:fill="FFFFFF"/>
        </w:rPr>
      </w:pPr>
      <w:r w:rsidRPr="009850B0">
        <w:rPr>
          <w:u w:val="single"/>
        </w:rPr>
        <w:t>US Dept of Energy 2018.</w:t>
      </w:r>
      <w:r>
        <w:t xml:space="preserve">  “U.S. Department of Energy CYBERSECURITY STRATEGY 2018-2020” </w:t>
      </w:r>
      <w:hyperlink r:id="rId17" w:history="1">
        <w:r>
          <w:rPr>
            <w:rStyle w:val="Hyperlink"/>
          </w:rPr>
          <w:t>https://www.energy.gov/ceser/activities/energy-security</w:t>
        </w:r>
      </w:hyperlink>
    </w:p>
    <w:p w14:paraId="419E9864" w14:textId="0A9CC180" w:rsidR="009850B0" w:rsidRDefault="009850B0" w:rsidP="009850B0">
      <w:pPr>
        <w:pStyle w:val="Evidence"/>
      </w:pPr>
      <w:r>
        <w:t>The Cybersecurity Strategy also establishes the guiding principles and strategic approach needed to drive both near- and long-term priorities for DOE Enterprise and energy-sector cybersecurity. It aligns with related frameworks and strategies, including the National Institute of Standards and Technology (NIST)'s Cybersecurity Framework, and the President's Management Agenda. The strategy also furthers the implementation of several statutes and executive orders related to cybersecurity, including the Federal IT Acquisition Reform Act (FITARA), Federal Information Security Management Act (FISMA), and Executive Order 13800: Strengthening the Cybersecurity of Federal Networks and Critical Infrastructure. Finally, the strategy will provide critical support to DOE’s Office of Cybersecurity, Energy Security, and Emergency Response (CESER), the office dedicated to cybersecurity and incident response activities for the energy sector.</w:t>
      </w:r>
    </w:p>
    <w:p w14:paraId="0A65928C" w14:textId="77777777" w:rsidR="00586F99" w:rsidRDefault="00586F99" w:rsidP="00586F99">
      <w:pPr>
        <w:pStyle w:val="Contention2"/>
      </w:pPr>
      <w:bookmarkStart w:id="12" w:name="_Toc27600288"/>
      <w:bookmarkStart w:id="13" w:name="_Toc29414819"/>
      <w:r>
        <w:t>A/T "Adding another program = better results" – Duplication just wastes money.  Dept of Energy is already bogged down with duplication &amp; fragmentation</w:t>
      </w:r>
      <w:bookmarkEnd w:id="12"/>
      <w:bookmarkEnd w:id="13"/>
    </w:p>
    <w:p w14:paraId="75B3C824" w14:textId="77777777" w:rsidR="00586F99" w:rsidRPr="00A87DEE" w:rsidRDefault="00586F99" w:rsidP="00586F99">
      <w:pPr>
        <w:pStyle w:val="Citation3"/>
      </w:pPr>
      <w:r w:rsidRPr="00A87DEE">
        <w:rPr>
          <w:u w:val="single"/>
        </w:rPr>
        <w:t>Doug Bandow 2012</w:t>
      </w:r>
      <w:r w:rsidRPr="00A87DEE">
        <w:t xml:space="preserve"> </w:t>
      </w:r>
      <w:r>
        <w:t>(</w:t>
      </w:r>
      <w:r w:rsidRPr="00A87DEE">
        <w:t xml:space="preserve">senior fellow at the Cato Institute and former special assistant to President Ronald Reagan) 12 Mar 2012 "Slash Federal Spending: GAO Details Waste, Inefficiency And Duplication (Again)" </w:t>
      </w:r>
      <w:hyperlink r:id="rId18" w:history="1">
        <w:r w:rsidRPr="00A87DEE">
          <w:rPr>
            <w:rStyle w:val="Hyperlink"/>
          </w:rPr>
          <w:t>https://www.cato.org/publications/commentary/slash-federal-spending-gao-details-waste-inefficiency-duplication-again</w:t>
        </w:r>
      </w:hyperlink>
    </w:p>
    <w:p w14:paraId="0D1211A1" w14:textId="77777777" w:rsidR="00586F99" w:rsidRPr="00A87DEE" w:rsidRDefault="00586F99" w:rsidP="00586F99">
      <w:pPr>
        <w:pStyle w:val="Evidence"/>
      </w:pPr>
      <w:r w:rsidRPr="00A87DEE">
        <w:t>Nearly 90 percent of the Department of Energy’s nearly $30 billion annual budget goes to contractors. Much of that money may be wasted. GAO determined that DOE “should assess whether further opportunities could be taken to streamline support functions, estimated to cost over $5 billion, at its contractor-managed laboratory and nuclear production and testing sites, in light of contractors’ historically fragmented approach to providing these functions.”</w:t>
      </w:r>
      <w:r>
        <w:t xml:space="preserve"> </w:t>
      </w:r>
      <w:r w:rsidRPr="00A87DEE">
        <w:t>Five federal agencies run 21 programs targeted on nuclear proliferation abroad. GAO reported: “none of the existing strategies and plans for coordinating federal efforts to prevent and detect nuclear smuggling and illicit nuclear transfers overseas incorporates all of the desirable characteristics of national strategies. GAO also identified potential fragmentation and overlap among some programs working in this area.”</w:t>
      </w:r>
    </w:p>
    <w:p w14:paraId="38EEFBCC" w14:textId="56D8C3CB" w:rsidR="00F018D3" w:rsidRDefault="00586F99" w:rsidP="002D1DAB">
      <w:pPr>
        <w:pStyle w:val="Contention1"/>
      </w:pPr>
      <w:bookmarkStart w:id="14" w:name="_Toc29414820"/>
      <w:r>
        <w:t>2.  Best practices already implemented</w:t>
      </w:r>
      <w:bookmarkEnd w:id="14"/>
    </w:p>
    <w:p w14:paraId="54DC1996" w14:textId="682BFFB0" w:rsidR="00586F99" w:rsidRDefault="00586F99" w:rsidP="00586F99">
      <w:pPr>
        <w:pStyle w:val="Contention2"/>
      </w:pPr>
      <w:bookmarkStart w:id="15" w:name="_Toc29414821"/>
      <w:r>
        <w:t>The federal Cybersecurity Strategy is already successfully implementing best practices for the energy sector</w:t>
      </w:r>
      <w:bookmarkEnd w:id="15"/>
      <w:r>
        <w:t xml:space="preserve"> </w:t>
      </w:r>
    </w:p>
    <w:p w14:paraId="445D7FBD" w14:textId="77777777" w:rsidR="00586F99" w:rsidRDefault="00586F99" w:rsidP="00586F99">
      <w:pPr>
        <w:pStyle w:val="Citation3"/>
        <w:rPr>
          <w:shd w:val="clear" w:color="auto" w:fill="FFFFFF"/>
        </w:rPr>
      </w:pPr>
      <w:r w:rsidRPr="009850B0">
        <w:rPr>
          <w:u w:val="single"/>
        </w:rPr>
        <w:t>US Dept of Energy 2018.</w:t>
      </w:r>
      <w:r>
        <w:t xml:space="preserve">  “U.S. Department of Energy CYBERSECURITY STRATEGY 2018-2020” </w:t>
      </w:r>
      <w:hyperlink r:id="rId19" w:history="1">
        <w:r>
          <w:rPr>
            <w:rStyle w:val="Hyperlink"/>
          </w:rPr>
          <w:t>https://www.energy.gov/ceser/activities/energy-security</w:t>
        </w:r>
      </w:hyperlink>
    </w:p>
    <w:p w14:paraId="74D52B14" w14:textId="496833B3" w:rsidR="00586F99" w:rsidRDefault="00586F99" w:rsidP="00586F99">
      <w:pPr>
        <w:pStyle w:val="Evidence"/>
      </w:pPr>
      <w:r>
        <w:t>The Cybersecurity Strategy aligns with the President’s 2017 National Security Strategy, which calls for protection of both Federal and Energy sector assets and Congressional Direction provided in the FY 2018 Enacted Budget. Given the vast scope and scale of cybersecurity threats — rapidly evolving in diverse form and function — set against the Department’s operating structure, comprising 107 Departmental elements spread across over 30 states, the Department’s Cybersecurity Program needs to be flexible and dynamic to ensure continued DOE mission success. Accordingly, this Cybersecurity Strategy is built on successful elements of DOE’s enterprise-wide cybersecurity collaboration, strategic thinking, and tactical operations, and is calibrated to not “break mission.” It also reflects the latest innovative approaches and best practices across the Federal Government and industry, and factors in feedback received from the Congress, the Government Accountability Office (GAO), and the Department’s Office of Inspector General (OIG).</w:t>
      </w:r>
    </w:p>
    <w:p w14:paraId="3D944241" w14:textId="6B9F60DE" w:rsidR="007C75A3" w:rsidRDefault="007C75A3" w:rsidP="007C75A3">
      <w:pPr>
        <w:pStyle w:val="Contention1"/>
      </w:pPr>
      <w:bookmarkStart w:id="16" w:name="_Toc29414822"/>
      <w:r>
        <w:lastRenderedPageBreak/>
        <w:t>3.  Status Quo programs are solving</w:t>
      </w:r>
      <w:bookmarkEnd w:id="16"/>
    </w:p>
    <w:p w14:paraId="5C54120B" w14:textId="71D2AEAA" w:rsidR="007C75A3" w:rsidRDefault="007C75A3" w:rsidP="007C75A3">
      <w:pPr>
        <w:pStyle w:val="Contention2"/>
      </w:pPr>
      <w:bookmarkStart w:id="17" w:name="_Toc29414823"/>
      <w:r>
        <w:t xml:space="preserve">Federal and corporate </w:t>
      </w:r>
      <w:r w:rsidR="00B86E42">
        <w:t>programs are working fine – there’s no emergency and threats are being solved</w:t>
      </w:r>
      <w:bookmarkEnd w:id="17"/>
    </w:p>
    <w:p w14:paraId="1FCCBDC1" w14:textId="77777777" w:rsidR="00B86E42" w:rsidRPr="007C75A3" w:rsidRDefault="00B86E42" w:rsidP="00B86E42">
      <w:pPr>
        <w:pStyle w:val="Citation3"/>
      </w:pPr>
      <w:r w:rsidRPr="007C75A3">
        <w:rPr>
          <w:u w:val="single"/>
        </w:rPr>
        <w:t>Gavin Bade 2018</w:t>
      </w:r>
      <w:r w:rsidRPr="007C75A3">
        <w:t xml:space="preserve"> (journalist) “How vulnerable is the grid to cyberattacks, really?” </w:t>
      </w:r>
      <w:r>
        <w:t xml:space="preserve">(brackets and ellipses in original) </w:t>
      </w:r>
      <w:hyperlink r:id="rId20" w:history="1">
        <w:r w:rsidRPr="007C75A3">
          <w:rPr>
            <w:rStyle w:val="Hyperlink"/>
            <w:color w:val="auto"/>
            <w:u w:val="none"/>
          </w:rPr>
          <w:t>https://www.utilitydive.com/news/how-vulnerable-is-the-grid-to-cyberattacks-really/528606/</w:t>
        </w:r>
      </w:hyperlink>
    </w:p>
    <w:p w14:paraId="6E5D9FB6" w14:textId="77777777" w:rsidR="007C75A3" w:rsidRDefault="007C75A3" w:rsidP="007C75A3">
      <w:pPr>
        <w:pStyle w:val="Evidence"/>
        <w:rPr>
          <w:sz w:val="24"/>
          <w:szCs w:val="24"/>
        </w:rPr>
      </w:pPr>
      <w:r>
        <w:t>"Grid operators have been working closely with the government on this particular threat for the better part of the last year," said Scott Aaronson, vice president of security and preparedness at the Edison Electric Institute, the trade group for U.S. investor owned utilities. "So, no emergency today, and we are keenly aware of those threats and have been working to mitigate them ever since they were communicated to us."</w:t>
      </w:r>
    </w:p>
    <w:p w14:paraId="5405DB21" w14:textId="6A430627" w:rsidR="002D1DAB" w:rsidRDefault="002D1DAB" w:rsidP="002D1DAB">
      <w:pPr>
        <w:pStyle w:val="Contention1"/>
      </w:pPr>
      <w:bookmarkStart w:id="18" w:name="_Toc29414824"/>
      <w:r>
        <w:t>HARMS / SIGNIFICANCE</w:t>
      </w:r>
      <w:bookmarkEnd w:id="18"/>
    </w:p>
    <w:p w14:paraId="284FEF5E" w14:textId="1E78AB5F" w:rsidR="007C75A3" w:rsidRDefault="007C75A3" w:rsidP="002D1DAB">
      <w:pPr>
        <w:pStyle w:val="Contention1"/>
      </w:pPr>
      <w:bookmarkStart w:id="19" w:name="_Toc29414825"/>
      <w:r>
        <w:t>1.  Electrical Grid Threats exaggerated</w:t>
      </w:r>
      <w:bookmarkEnd w:id="19"/>
    </w:p>
    <w:p w14:paraId="50614DF8" w14:textId="7A8812E6" w:rsidR="007C75A3" w:rsidRDefault="007C75A3" w:rsidP="007C75A3">
      <w:pPr>
        <w:pStyle w:val="Contention2"/>
      </w:pPr>
      <w:bookmarkStart w:id="20" w:name="_Toc29414826"/>
      <w:r>
        <w:t>Dept of Homeland Security (DHS) exaggerates risk to electrical grid:  Hackers are not “throwing switches” and causing “blackouts”</w:t>
      </w:r>
      <w:bookmarkEnd w:id="20"/>
    </w:p>
    <w:p w14:paraId="1F12F848" w14:textId="4587EDB0" w:rsidR="007C75A3" w:rsidRPr="007C75A3" w:rsidRDefault="007C75A3" w:rsidP="007C75A3">
      <w:pPr>
        <w:pStyle w:val="Citation3"/>
      </w:pPr>
      <w:r w:rsidRPr="007C75A3">
        <w:rPr>
          <w:u w:val="single"/>
        </w:rPr>
        <w:t>Gavin Bade 2018</w:t>
      </w:r>
      <w:r w:rsidRPr="007C75A3">
        <w:t xml:space="preserve"> (journalist) “How vulnerable is the grid to cyberattacks, really?” </w:t>
      </w:r>
      <w:r>
        <w:t xml:space="preserve">(brackets and ellipses in original) </w:t>
      </w:r>
      <w:hyperlink r:id="rId21" w:history="1">
        <w:r w:rsidRPr="007C75A3">
          <w:rPr>
            <w:rStyle w:val="Hyperlink"/>
            <w:color w:val="auto"/>
            <w:u w:val="none"/>
          </w:rPr>
          <w:t>https://www.utilitydive.com/news/how-vulnerable-is-the-grid-to-cyberattacks-really/528606/</w:t>
        </w:r>
      </w:hyperlink>
    </w:p>
    <w:p w14:paraId="6C7C0BD7" w14:textId="14022228" w:rsidR="007C75A3" w:rsidRDefault="007C75A3" w:rsidP="007C75A3">
      <w:pPr>
        <w:pStyle w:val="Evidence"/>
      </w:pPr>
      <w:r w:rsidRPr="007C75A3">
        <w:t>Security concerns are a central focus for utility leaders, who rank them as the </w:t>
      </w:r>
      <w:hyperlink r:id="rId22" w:history="1">
        <w:r w:rsidRPr="007C75A3">
          <w:rPr>
            <w:rStyle w:val="Hyperlink"/>
            <w:color w:val="000000"/>
            <w:u w:val="none"/>
          </w:rPr>
          <w:t>top issue facing the industry</w:t>
        </w:r>
      </w:hyperlink>
      <w:r w:rsidRPr="007C75A3">
        <w:t> in sector surveys. Some grid security experts, however, question the DHS's framing of the issue, particularly the ability of hackers to cause potential blackouts across large areas. "[M]</w:t>
      </w:r>
      <w:proofErr w:type="spellStart"/>
      <w:r w:rsidRPr="007C75A3">
        <w:t>essaging</w:t>
      </w:r>
      <w:proofErr w:type="spellEnd"/>
      <w:r w:rsidRPr="007C75A3">
        <w:t xml:space="preserve"> ... around 'throwing switches' and causing 'blackouts' is misleading on the impact of the targeting that took place," Robert Lee, CEO of cybersecurity firm Dragos, said in an emailed statement. "What was observed is incredibly concerning but images of imminent blackouts are not representative of what happened."</w:t>
      </w:r>
    </w:p>
    <w:p w14:paraId="30E50DBB" w14:textId="56817B78" w:rsidR="007C75A3" w:rsidRDefault="007C75A3" w:rsidP="007C75A3">
      <w:pPr>
        <w:pStyle w:val="Contention2"/>
      </w:pPr>
      <w:bookmarkStart w:id="21" w:name="_Toc29414827"/>
      <w:r>
        <w:t>Grid is not going to crash from hacking</w:t>
      </w:r>
      <w:bookmarkEnd w:id="21"/>
      <w:r>
        <w:t xml:space="preserve"> </w:t>
      </w:r>
    </w:p>
    <w:p w14:paraId="256FD2E3" w14:textId="46FC2D8A" w:rsidR="007C75A3" w:rsidRPr="007C75A3" w:rsidRDefault="007C75A3" w:rsidP="007C75A3">
      <w:pPr>
        <w:pStyle w:val="Citation3"/>
      </w:pPr>
      <w:r w:rsidRPr="007C75A3">
        <w:rPr>
          <w:u w:val="single"/>
        </w:rPr>
        <w:t>Gavin Bade 2018</w:t>
      </w:r>
      <w:r w:rsidRPr="007C75A3">
        <w:t xml:space="preserve"> (journalist) “How vulnerable is the grid to cyberattacks, really?” </w:t>
      </w:r>
      <w:r>
        <w:t xml:space="preserve"> </w:t>
      </w:r>
      <w:hyperlink r:id="rId23" w:history="1">
        <w:r w:rsidRPr="007C75A3">
          <w:rPr>
            <w:rStyle w:val="Hyperlink"/>
            <w:color w:val="auto"/>
            <w:u w:val="none"/>
          </w:rPr>
          <w:t>https://www.utilitydive.com/news/how-vulnerable-is-the-grid-to-cyberattacks-really/528606/</w:t>
        </w:r>
      </w:hyperlink>
      <w:r w:rsidR="00FA7F6C">
        <w:t xml:space="preserve">  </w:t>
      </w:r>
    </w:p>
    <w:p w14:paraId="5192CFD8" w14:textId="71700B07" w:rsidR="007C75A3" w:rsidRPr="007C75A3" w:rsidRDefault="007C75A3" w:rsidP="007C75A3">
      <w:pPr>
        <w:pStyle w:val="Evidence"/>
      </w:pPr>
      <w:r w:rsidRPr="007C75A3">
        <w:t xml:space="preserve">"The actions so far are indicative of reconnaissance and operational preparation of the environment, so the sort of information you would need at a later date to be able to perform some sort of action," said Joe </w:t>
      </w:r>
      <w:proofErr w:type="spellStart"/>
      <w:r w:rsidRPr="007C75A3">
        <w:t>Slowik</w:t>
      </w:r>
      <w:proofErr w:type="spellEnd"/>
      <w:r w:rsidRPr="007C75A3">
        <w:t>, an adversary hunter at Dragos. "The very real possibility of localized action is out there, but the grid is not going down tomorrow, next year, or anytime in the near future."</w:t>
      </w:r>
    </w:p>
    <w:p w14:paraId="55901012" w14:textId="20224E3D" w:rsidR="00FA7F6C" w:rsidRDefault="00FA7F6C" w:rsidP="00FA7F6C">
      <w:pPr>
        <w:pStyle w:val="Contention2"/>
      </w:pPr>
      <w:bookmarkStart w:id="22" w:name="_Toc29414828"/>
      <w:r>
        <w:t>Worst case is a short local blackout, not an entire region</w:t>
      </w:r>
      <w:bookmarkEnd w:id="22"/>
    </w:p>
    <w:p w14:paraId="167DE239" w14:textId="6D06B0EB" w:rsidR="00FA7F6C" w:rsidRPr="007C75A3" w:rsidRDefault="00FA7F6C" w:rsidP="00FA7F6C">
      <w:pPr>
        <w:pStyle w:val="Citation3"/>
      </w:pPr>
      <w:r w:rsidRPr="007C75A3">
        <w:rPr>
          <w:u w:val="single"/>
        </w:rPr>
        <w:t>Gavin Bade 2018</w:t>
      </w:r>
      <w:r w:rsidRPr="007C75A3">
        <w:t xml:space="preserve"> (journalist) “</w:t>
      </w:r>
      <w:r w:rsidRPr="00FA7F6C">
        <w:t xml:space="preserve">How vulnerable is the grid to cyberattacks, really?” (brackets in original) </w:t>
      </w:r>
      <w:hyperlink r:id="rId24" w:history="1">
        <w:r w:rsidRPr="00FA7F6C">
          <w:t>https://www.utilitydive.com/news/how-vulnerable-is-the-grid-to-cyberattacks-really/528606/</w:t>
        </w:r>
      </w:hyperlink>
      <w:r w:rsidRPr="00FA7F6C">
        <w:t xml:space="preserve">  (Joe </w:t>
      </w:r>
      <w:proofErr w:type="spellStart"/>
      <w:r w:rsidRPr="00FA7F6C">
        <w:t>Slowick</w:t>
      </w:r>
      <w:proofErr w:type="spellEnd"/>
      <w:r w:rsidRPr="00FA7F6C">
        <w:t xml:space="preserve"> is a cybersecurity professional at a cybersecurity firm called Dragos and formerly ran the Computer Secur</w:t>
      </w:r>
      <w:r>
        <w:t>ity and Incident Response Team</w:t>
      </w:r>
      <w:r w:rsidRPr="00FA7F6C">
        <w:t xml:space="preserve"> at Los Alamos National Laboratory at the US Department of Energy)</w:t>
      </w:r>
    </w:p>
    <w:p w14:paraId="2337206D" w14:textId="6882F4F5" w:rsidR="00FA7F6C" w:rsidRPr="00FA7F6C" w:rsidRDefault="00FA7F6C" w:rsidP="00FA7F6C">
      <w:pPr>
        <w:pStyle w:val="Evidence"/>
      </w:pPr>
      <w:r w:rsidRPr="00FA7F6C">
        <w:t xml:space="preserve">Causing a widespread blackout would require an adversary to disrupt multiple elements of critical power infrastructure at once, </w:t>
      </w:r>
      <w:proofErr w:type="spellStart"/>
      <w:r w:rsidRPr="00FA7F6C">
        <w:t>Slowick</w:t>
      </w:r>
      <w:proofErr w:type="spellEnd"/>
      <w:r w:rsidRPr="00FA7F6C">
        <w:t xml:space="preserve"> said, likely necessitating an automated attack with a level of sophistication not yet observed among hackers. "The only way to get into a truly cascading, widespread effect is to have persistent, dedicated access to multiple sites across the country where you could then simultaneously launch the appropriate sort [attack] at the same time so you overload the system," he said. "That level of coordination and automation is just not something that we see existing anywhere." The upshot, experts say, is that if an adversary shifts from reconnaissance to an outright attack, it may be able to disrupt power to a single city for a short time, but likely not an entire region.</w:t>
      </w:r>
    </w:p>
    <w:p w14:paraId="361D7F22" w14:textId="738E37A5" w:rsidR="00FA7F6C" w:rsidRDefault="00FA7F6C" w:rsidP="00FA7F6C">
      <w:pPr>
        <w:pStyle w:val="Contention2"/>
      </w:pPr>
      <w:bookmarkStart w:id="23" w:name="_Toc29414829"/>
      <w:r>
        <w:lastRenderedPageBreak/>
        <w:t>A/T “Ukraine power grid hacker attack from Russia” – Could not be duplicated in the U.S.</w:t>
      </w:r>
      <w:bookmarkEnd w:id="23"/>
    </w:p>
    <w:p w14:paraId="448879F9" w14:textId="77777777" w:rsidR="00FA7F6C" w:rsidRPr="007C75A3" w:rsidRDefault="00FA7F6C" w:rsidP="00FA7F6C">
      <w:pPr>
        <w:pStyle w:val="Citation3"/>
      </w:pPr>
      <w:r w:rsidRPr="007C75A3">
        <w:rPr>
          <w:u w:val="single"/>
        </w:rPr>
        <w:t>Gavin Bade 2018</w:t>
      </w:r>
      <w:r w:rsidRPr="007C75A3">
        <w:t xml:space="preserve"> (journalist) “</w:t>
      </w:r>
      <w:r w:rsidRPr="00FA7F6C">
        <w:t xml:space="preserve">How vulnerable is the grid to cyberattacks, really?” (brackets in original) </w:t>
      </w:r>
      <w:hyperlink r:id="rId25" w:history="1">
        <w:r w:rsidRPr="00FA7F6C">
          <w:t>https://www.utilitydive.com/news/how-vulnerable-is-the-grid-to-cyberattacks-really/528606/</w:t>
        </w:r>
      </w:hyperlink>
      <w:r w:rsidRPr="00FA7F6C">
        <w:t xml:space="preserve">  (Joe </w:t>
      </w:r>
      <w:proofErr w:type="spellStart"/>
      <w:r w:rsidRPr="00FA7F6C">
        <w:t>Slowick</w:t>
      </w:r>
      <w:proofErr w:type="spellEnd"/>
      <w:r w:rsidRPr="00FA7F6C">
        <w:t xml:space="preserve"> is a cybersecurity professional at a cybersecurity firm called Dragos and formerly ran the Computer Secur</w:t>
      </w:r>
      <w:r>
        <w:t>ity and Incident Response Team</w:t>
      </w:r>
      <w:r w:rsidRPr="00FA7F6C">
        <w:t xml:space="preserve"> at Los Alamos National Laboratory at the US Department of Energy)</w:t>
      </w:r>
    </w:p>
    <w:p w14:paraId="6D5F47B2" w14:textId="48DD53F2" w:rsidR="00FA7F6C" w:rsidRPr="00FA7F6C" w:rsidRDefault="00FA7F6C" w:rsidP="00FA7F6C">
      <w:pPr>
        <w:pStyle w:val="Evidence"/>
      </w:pPr>
      <w:r w:rsidRPr="00FA7F6C">
        <w:t xml:space="preserve">Such an attack could look like the one Russian-backed hackers launched against Ukraine in 2015, disrupting power to parts of Kiev for a few hours, </w:t>
      </w:r>
      <w:proofErr w:type="spellStart"/>
      <w:r w:rsidRPr="00FA7F6C">
        <w:t>Slowik</w:t>
      </w:r>
      <w:proofErr w:type="spellEnd"/>
      <w:r w:rsidRPr="00FA7F6C">
        <w:t xml:space="preserve"> said, rather than an event like the 2003 Northeast weather-related blackout, which deprived multiple states and Canadian provinces of power for days.</w:t>
      </w:r>
      <w:r>
        <w:t xml:space="preserve"> </w:t>
      </w:r>
      <w:r w:rsidRPr="00FA7F6C">
        <w:t xml:space="preserve">"Everything leading up to the deployment of the malware itself [in Ukraine] was very manual in nature, so you couldn't scale that attack across a country as big as Ukraine, let alone as big as the United States," </w:t>
      </w:r>
      <w:proofErr w:type="spellStart"/>
      <w:r w:rsidRPr="00FA7F6C">
        <w:t>Slowik</w:t>
      </w:r>
      <w:proofErr w:type="spellEnd"/>
      <w:r w:rsidRPr="00FA7F6C">
        <w:t xml:space="preserve"> said.</w:t>
      </w:r>
    </w:p>
    <w:p w14:paraId="145E77BD" w14:textId="78AF8A62" w:rsidR="002D1DAB" w:rsidRDefault="002D1DAB" w:rsidP="005C0ED0">
      <w:pPr>
        <w:pStyle w:val="Contention1"/>
      </w:pPr>
      <w:bookmarkStart w:id="24" w:name="_Toc29414830"/>
      <w:r>
        <w:t>DISADVANTAGES</w:t>
      </w:r>
      <w:bookmarkEnd w:id="24"/>
    </w:p>
    <w:p w14:paraId="015CB988" w14:textId="60611359" w:rsidR="00F723EE" w:rsidRDefault="00F723EE" w:rsidP="005C0ED0">
      <w:pPr>
        <w:pStyle w:val="Contention1"/>
      </w:pPr>
      <w:bookmarkStart w:id="25" w:name="_Toc29414831"/>
      <w:r>
        <w:t xml:space="preserve">1.   </w:t>
      </w:r>
      <w:r w:rsidR="00686A89">
        <w:t>Excessive hype about cybersecurity makes us worse off</w:t>
      </w:r>
      <w:bookmarkEnd w:id="25"/>
    </w:p>
    <w:p w14:paraId="073037EB" w14:textId="523C9E8E" w:rsidR="00686A89" w:rsidRDefault="00686A89" w:rsidP="00686A89">
      <w:pPr>
        <w:pStyle w:val="Contention2"/>
      </w:pPr>
      <w:bookmarkStart w:id="26" w:name="_Toc29414832"/>
      <w:r>
        <w:t>Link:  Lots of actors (security firms, federal government, journalists) have incentive to over-hype cyber fears for their own motives, leading to significant social costs</w:t>
      </w:r>
      <w:bookmarkEnd w:id="26"/>
    </w:p>
    <w:p w14:paraId="7A9B9821" w14:textId="2068F730" w:rsidR="00686A89" w:rsidRPr="00686A89" w:rsidRDefault="00686A89" w:rsidP="00686A89">
      <w:pPr>
        <w:pStyle w:val="Citation3"/>
      </w:pPr>
      <w:r w:rsidRPr="00686A89">
        <w:rPr>
          <w:u w:val="single"/>
        </w:rPr>
        <w:t>Robert Lee and Thomas Rid 2014</w:t>
      </w:r>
      <w:r w:rsidRPr="00686A89">
        <w:t xml:space="preserve"> (</w:t>
      </w:r>
      <w:r w:rsidRPr="00686A89">
        <w:rPr>
          <w:rStyle w:val="authorinfodata"/>
        </w:rPr>
        <w:t>Lee is an active-duty US Air Force Cyber Warfare Operations Officer. Rid is a professor in the Department of War Studies at King's College London</w:t>
      </w:r>
      <w:r w:rsidRPr="00686A89">
        <w:t>) “</w:t>
      </w:r>
      <w:r w:rsidRPr="00686A89">
        <w:rPr>
          <w:rStyle w:val="nlmarticle-title"/>
        </w:rPr>
        <w:t xml:space="preserve">OMG Cyber! </w:t>
      </w:r>
      <w:r w:rsidRPr="00686A89">
        <w:rPr>
          <w:rStyle w:val="nlmsubtitle"/>
        </w:rPr>
        <w:t xml:space="preserve">Thirteen Reasons Why Hype Makes for Bad Policy” 4 Nov 2014 </w:t>
      </w:r>
      <w:hyperlink r:id="rId26" w:history="1">
        <w:r w:rsidRPr="00686A89">
          <w:rPr>
            <w:rStyle w:val="Hyperlink"/>
            <w:color w:val="auto"/>
            <w:u w:val="none"/>
          </w:rPr>
          <w:t>https://www.tandfonline.com/doi/full/10.1080/03071847.2014.969932</w:t>
        </w:r>
      </w:hyperlink>
    </w:p>
    <w:p w14:paraId="0857E22A" w14:textId="48557B1D" w:rsidR="00686A89" w:rsidRDefault="00686A89" w:rsidP="00686A89">
      <w:pPr>
        <w:pStyle w:val="Evidence"/>
      </w:pPr>
      <w:r w:rsidRPr="00686A89">
        <w:t xml:space="preserve">Security firms like a clearly stated threat in order to sell their security products. Contractors </w:t>
      </w:r>
      <w:proofErr w:type="spellStart"/>
      <w:r w:rsidRPr="00686A89">
        <w:t>capitalise</w:t>
      </w:r>
      <w:proofErr w:type="spellEnd"/>
      <w:r w:rsidRPr="00686A89">
        <w:t xml:space="preserve"> on fear to get funding from the executive branch. The Pentagon finds a bit of hype useful to keep the money coming in. The armed services each eye a larger slice of the budget pie. The White House loves some good cyber-angst to nudge law-makers into action. Fear of Chinese cyber-attack makes it easier for members of Congress to relate to voters. Reporting cyber-war means that journalists sell more copy. Academics get quotations and attention from the buzz. Hype up cyber, and everybody wins.</w:t>
      </w:r>
      <w:r>
        <w:t xml:space="preserve"> </w:t>
      </w:r>
      <w:r w:rsidRPr="00686A89">
        <w:t>However, the real question is whether ramping up the threat of cyberattack is really in everybody's interest. There are downsides to this dynamic. This article argues that cyber is ‘hyped out’. Overstating the threat does not just have benefits (for some): it also comes with significant costs.</w:t>
      </w:r>
    </w:p>
    <w:p w14:paraId="1260D90F" w14:textId="10DCD852" w:rsidR="00686A89" w:rsidRDefault="00686A89" w:rsidP="00686A89">
      <w:pPr>
        <w:pStyle w:val="Contention2"/>
      </w:pPr>
      <w:bookmarkStart w:id="27" w:name="_Toc29414833"/>
      <w:r>
        <w:lastRenderedPageBreak/>
        <w:t>Impact 1:  Cyber Hype escalates conflict</w:t>
      </w:r>
      <w:bookmarkEnd w:id="27"/>
    </w:p>
    <w:p w14:paraId="496B5863" w14:textId="1B46AC3A" w:rsidR="00686A89" w:rsidRPr="00686A89" w:rsidRDefault="00686A89" w:rsidP="00686A89">
      <w:pPr>
        <w:pStyle w:val="Citation3"/>
      </w:pPr>
      <w:r w:rsidRPr="00686A89">
        <w:rPr>
          <w:u w:val="single"/>
        </w:rPr>
        <w:t>Robert Lee and Thomas Rid 2014</w:t>
      </w:r>
      <w:r w:rsidRPr="00686A89">
        <w:t xml:space="preserve"> (</w:t>
      </w:r>
      <w:r w:rsidRPr="00686A89">
        <w:rPr>
          <w:rStyle w:val="authorinfodata"/>
        </w:rPr>
        <w:t>Lee is an active-duty US Air Force Cyber Warfare Operations Officer. Rid is a professor in the Department of War Studies at King's College London</w:t>
      </w:r>
      <w:r w:rsidRPr="00686A89">
        <w:t>) “</w:t>
      </w:r>
      <w:r w:rsidRPr="00686A89">
        <w:rPr>
          <w:rStyle w:val="nlmarticle-title"/>
        </w:rPr>
        <w:t xml:space="preserve">OMG Cyber! </w:t>
      </w:r>
      <w:r w:rsidRPr="00686A89">
        <w:rPr>
          <w:rStyle w:val="nlmsubtitle"/>
        </w:rPr>
        <w:t xml:space="preserve">Thirteen Reasons Why Hype Makes for Bad Policy” 4 Nov 2014 </w:t>
      </w:r>
      <w:hyperlink r:id="rId27" w:history="1">
        <w:r w:rsidRPr="00686A89">
          <w:rPr>
            <w:rStyle w:val="Hyperlink"/>
            <w:color w:val="auto"/>
            <w:u w:val="none"/>
          </w:rPr>
          <w:t>https://www.tandfonline.com/doi/full/10.1080/03071847.2014.969932</w:t>
        </w:r>
      </w:hyperlink>
      <w:r>
        <w:t xml:space="preserve"> (brackets in original)</w:t>
      </w:r>
    </w:p>
    <w:p w14:paraId="77621DA1" w14:textId="00FD3B0B" w:rsidR="00686A89" w:rsidRDefault="00686A89" w:rsidP="00686A89">
      <w:pPr>
        <w:pStyle w:val="Evidence"/>
      </w:pPr>
      <w:r w:rsidRPr="00686A89">
        <w:t xml:space="preserve">Eleven: </w:t>
      </w:r>
      <w:r w:rsidRPr="00686A89">
        <w:rPr>
          <w:u w:val="single"/>
        </w:rPr>
        <w:t>Hype Escalates Conflict</w:t>
      </w:r>
      <w:r w:rsidRPr="00686A89">
        <w:rPr>
          <w:u w:val="single"/>
        </w:rPr>
        <w:br/>
        <w:t>Government, military and industry leaders are consequently able to make wild claims without providing evidence. This has an escalatory effect. ‘We're in a pre-9/11 moment, in some respects, with cyber,’ said John Carlin, assistant attorney general for national security in the Justice Department in Aspen, Colorado in July.</w:t>
      </w:r>
      <w:r w:rsidRPr="00686A89">
        <w:rPr>
          <w:rStyle w:val="ref-lnk"/>
          <w:rFonts w:ascii="Open Sans" w:hAnsi="Open Sans" w:cs="Open Sans"/>
          <w:color w:val="333333"/>
          <w:u w:val="single" w:color="7F7F7F"/>
          <w:vertAlign w:val="superscript"/>
        </w:rPr>
        <w:t xml:space="preserve"> </w:t>
      </w:r>
      <w:r w:rsidRPr="00686A89">
        <w:rPr>
          <w:u w:val="single"/>
        </w:rPr>
        <w:t>He did not provide concrete details to back up his claim</w:t>
      </w:r>
      <w:r>
        <w:t>. Just weeks after Russia annexed Crimea in March 2014, NATO's Supreme Allied Commander Europe (SACEUR), USAF General Philip Breedlove, made comments about Russia's use of cyber in doing so. He told the </w:t>
      </w:r>
      <w:r>
        <w:rPr>
          <w:i/>
          <w:iCs/>
        </w:rPr>
        <w:t>New York Times</w:t>
      </w:r>
      <w:r>
        <w:t> that cyber-warfare had been used to isolate the Ukrainian military on the Crimean peninsula. A month later he revisited these claims, stating that cyber was a critical part of Russia's actions. To quote Breedlove:</w:t>
      </w:r>
      <w:r>
        <w:br/>
        <w:t xml:space="preserve">When they [Russia] took Crimea, cyber was a part of a well-planned, total decapitation of Crimea from the command and control structure of Ukraine. Ukraine was absolutely disconnected from being able to do anything with their forces in that area. Cyber was one of three tools used, and used quite exquisitely. </w:t>
      </w:r>
      <w:r>
        <w:br/>
        <w:t>Consequently, the Atlantic Alliance is updating its cyber-</w:t>
      </w:r>
      <w:proofErr w:type="spellStart"/>
      <w:r>
        <w:t>defence</w:t>
      </w:r>
      <w:proofErr w:type="spellEnd"/>
      <w:r>
        <w:t xml:space="preserve"> policy – a point confirmed at the recent NATO summit in Wales. </w:t>
      </w:r>
      <w:r w:rsidRPr="00686A89">
        <w:rPr>
          <w:u w:val="single"/>
        </w:rPr>
        <w:t xml:space="preserve">A very serious cyberattack, some in the Atlantic Alliance seem to suggest, should be treated like an invasion. ‘For the first time we state explicitly that the cyber-realm is covered by Article 5 of the Washington Treaty, the collective </w:t>
      </w:r>
      <w:proofErr w:type="spellStart"/>
      <w:r w:rsidRPr="00686A89">
        <w:rPr>
          <w:u w:val="single"/>
        </w:rPr>
        <w:t>defence</w:t>
      </w:r>
      <w:proofErr w:type="spellEnd"/>
      <w:r w:rsidRPr="00686A89">
        <w:rPr>
          <w:u w:val="single"/>
        </w:rPr>
        <w:t xml:space="preserve"> clause’, said Jamie Shea, NATO's deputy assistant secretary general for emerging security challenges, in June.</w:t>
      </w:r>
      <w:r w:rsidRPr="00686A89">
        <w:rPr>
          <w:rStyle w:val="ref-lnk"/>
          <w:rFonts w:ascii="Open Sans" w:hAnsi="Open Sans" w:cs="Open Sans"/>
          <w:color w:val="333333"/>
          <w:u w:val="single" w:color="7F7F7F"/>
          <w:vertAlign w:val="superscript"/>
        </w:rPr>
        <w:t xml:space="preserve"> </w:t>
      </w:r>
      <w:r w:rsidRPr="00686A89">
        <w:rPr>
          <w:u w:val="single"/>
        </w:rPr>
        <w:t> At first glance, this statement appears to be meant as a deterrent. However, deterrence does not seem to apply: to deter, a statement needs to be clear and backed by credible threat of punishment. So far, NATO is doing the reverse: ‘We do not say in exactly which circumstances or what the threshold of the attack has to be to trigger a collective NATO response,’ Shea said, ‘and we do not say what that collective NATO response should be’.</w:t>
      </w:r>
      <w:r>
        <w:t xml:space="preserve"> </w:t>
      </w:r>
      <w:r w:rsidRPr="00686A89">
        <w:rPr>
          <w:u w:val="single"/>
        </w:rPr>
        <w:t xml:space="preserve">A vague but high bar for cyber-attacks also implicitly </w:t>
      </w:r>
      <w:proofErr w:type="spellStart"/>
      <w:r w:rsidRPr="00686A89">
        <w:rPr>
          <w:u w:val="single"/>
        </w:rPr>
        <w:t>legitimises</w:t>
      </w:r>
      <w:proofErr w:type="spellEnd"/>
      <w:r w:rsidRPr="00686A89">
        <w:rPr>
          <w:u w:val="single"/>
        </w:rPr>
        <w:t xml:space="preserve"> ongoing espionage attacks as acceptable and minor. Moreover, the vast majority of cyber-attacks also do not fall into NATO's remit in the first place: espionage and cyber-crime are problems for intelligence agencies and law enforcement, not for a military alliance. For militants and the Kremlin, the subtext is clear: cyber matters; better up your game. NATO – among others – is escalating a problem that </w:t>
      </w:r>
      <w:r w:rsidRPr="00686A89">
        <w:rPr>
          <w:i/>
          <w:iCs/>
          <w:u w:val="single"/>
        </w:rPr>
        <w:t>someone else</w:t>
      </w:r>
      <w:r w:rsidRPr="00686A89">
        <w:rPr>
          <w:u w:val="single"/>
        </w:rPr>
        <w:t> will have to solve</w:t>
      </w:r>
      <w:r>
        <w:t>.</w:t>
      </w:r>
    </w:p>
    <w:p w14:paraId="26A10F0B" w14:textId="11342B2A" w:rsidR="00686A89" w:rsidRDefault="00724F75" w:rsidP="00724F75">
      <w:pPr>
        <w:pStyle w:val="Contention2"/>
      </w:pPr>
      <w:bookmarkStart w:id="28" w:name="_Toc29414834"/>
      <w:r>
        <w:lastRenderedPageBreak/>
        <w:t xml:space="preserve">Impact 2:  Hype weakens anti-cyber threat preparedness by incentivizing weaker </w:t>
      </w:r>
      <w:r w:rsidR="00CF2CBC">
        <w:t>defenses (turn the AFF’s harms, they get worse if defenses are weakened)</w:t>
      </w:r>
      <w:bookmarkEnd w:id="28"/>
    </w:p>
    <w:p w14:paraId="34F5715F" w14:textId="5C982D5F" w:rsidR="00CF2CBC" w:rsidRPr="00686A89" w:rsidRDefault="00CF2CBC" w:rsidP="00CF2CBC">
      <w:pPr>
        <w:pStyle w:val="Citation3"/>
      </w:pPr>
      <w:r w:rsidRPr="00686A89">
        <w:rPr>
          <w:u w:val="single"/>
        </w:rPr>
        <w:t>Robert Lee and Thomas Rid 2014</w:t>
      </w:r>
      <w:r w:rsidRPr="00686A89">
        <w:t xml:space="preserve"> (</w:t>
      </w:r>
      <w:r w:rsidRPr="00686A89">
        <w:rPr>
          <w:rStyle w:val="authorinfodata"/>
        </w:rPr>
        <w:t>Lee is an active-duty US Air Force Cyber Warfare Operations Officer. Rid is a professor in the Department of War Studies at King's College London</w:t>
      </w:r>
      <w:r w:rsidRPr="00686A89">
        <w:t>) “</w:t>
      </w:r>
      <w:r w:rsidRPr="00686A89">
        <w:rPr>
          <w:rStyle w:val="nlmarticle-title"/>
        </w:rPr>
        <w:t xml:space="preserve">OMG Cyber! </w:t>
      </w:r>
      <w:r w:rsidRPr="00686A89">
        <w:rPr>
          <w:rStyle w:val="nlmsubtitle"/>
        </w:rPr>
        <w:t xml:space="preserve">Thirteen Reasons Why Hype Makes for Bad Policy” 4 Nov 2014 </w:t>
      </w:r>
      <w:hyperlink r:id="rId28" w:history="1">
        <w:r w:rsidRPr="00686A89">
          <w:rPr>
            <w:rStyle w:val="Hyperlink"/>
            <w:color w:val="auto"/>
            <w:u w:val="none"/>
          </w:rPr>
          <w:t>https://www.tandfonline.com/doi/full/10.1080/03071847.2014.969932</w:t>
        </w:r>
      </w:hyperlink>
      <w:r>
        <w:t xml:space="preserve"> </w:t>
      </w:r>
    </w:p>
    <w:p w14:paraId="3DFF7BC5" w14:textId="0DC7DDB8" w:rsidR="00724F75" w:rsidRPr="00CF2CBC" w:rsidRDefault="00724F75" w:rsidP="00CF2CBC">
      <w:pPr>
        <w:pStyle w:val="Evidence"/>
      </w:pPr>
      <w:r w:rsidRPr="00CF2CBC">
        <w:t xml:space="preserve">Eight: </w:t>
      </w:r>
      <w:r w:rsidRPr="00CF2CBC">
        <w:rPr>
          <w:u w:val="single"/>
        </w:rPr>
        <w:t>Hype Weakens Products</w:t>
      </w:r>
      <w:r w:rsidR="00CF2CBC" w:rsidRPr="00CF2CBC">
        <w:rPr>
          <w:u w:val="single"/>
        </w:rPr>
        <w:br/>
      </w:r>
      <w:r w:rsidRPr="00CF2CBC">
        <w:rPr>
          <w:u w:val="single"/>
        </w:rPr>
        <w:t>In the private sector, hype means that the buzz generated can be worth more than products. In cyber-security, the market is duped too easily. Most users readily accept that a piece of software on their machine that should block malware and intruders does not actually block every exploit out there</w:t>
      </w:r>
      <w:r w:rsidRPr="00CF2CBC">
        <w:t>. It is, unfortunately, a common view that the hacker will always get through, to paraphrase Stanley Baldwin. </w:t>
      </w:r>
      <w:r w:rsidRPr="00CF2CBC">
        <w:rPr>
          <w:u w:val="single"/>
        </w:rPr>
        <w:t>The bar hangs low: consumers do not expect bulletproof cyber-security products and services. Firms get away with doing a reasonably good job and market pressure remains lower than it should be.</w:t>
      </w:r>
      <w:r w:rsidR="00CF2CBC" w:rsidRPr="00CF2CBC">
        <w:rPr>
          <w:u w:val="single"/>
        </w:rPr>
        <w:t xml:space="preserve"> </w:t>
      </w:r>
      <w:r w:rsidRPr="00CF2CBC">
        <w:rPr>
          <w:u w:val="single"/>
        </w:rPr>
        <w:t>Paradoxically, this is a result of hyped-up threats. The consequence: a company's market value is driven up not by products that actually work, but by standing out in the news cycle and creating buzz.</w:t>
      </w:r>
      <w:r w:rsidRPr="00CF2CBC">
        <w:t xml:space="preserve"> Often this is done through bold claims, grand ideas for future products, and fancy reports.</w:t>
      </w:r>
      <w:r w:rsidR="00CF2CBC" w:rsidRPr="00CF2CBC">
        <w:t xml:space="preserve"> </w:t>
      </w:r>
      <w:r w:rsidRPr="00CF2CBC">
        <w:rPr>
          <w:u w:val="single"/>
        </w:rPr>
        <w:t>Industry buzz attracts top cybersecurity talent to fill jobs, convinces consumers to purchase products or services, and opens up the option of being acquired by a larger company</w:t>
      </w:r>
      <w:r w:rsidRPr="00CF2CBC">
        <w:t xml:space="preserve"> – which attempt to win large contracts and fill strategic markets by acquiring smaller companies with products or services they do not currently possess. Perception is key in such instances. These buyouts target cyber-security companies that have been around for a relatively long period of time, such as Cisco's $2.7-billion acquisition of Sourcefire; companies that are of medium relative age, such as FireEye's $1-billion acquisition of Mandiant; or brand new companies, such as Palo Alto Network's $200-million acquisition of </w:t>
      </w:r>
      <w:proofErr w:type="spellStart"/>
      <w:r w:rsidRPr="00CF2CBC">
        <w:t>Cyvera</w:t>
      </w:r>
      <w:proofErr w:type="spellEnd"/>
      <w:r w:rsidRPr="00CF2CBC">
        <w:t>.</w:t>
      </w:r>
      <w:hyperlink r:id="rId29" w:history="1"/>
      <w:r w:rsidRPr="00CF2CBC">
        <w:t> </w:t>
      </w:r>
      <w:r w:rsidRPr="00CF2CBC">
        <w:rPr>
          <w:u w:val="single"/>
        </w:rPr>
        <w:t xml:space="preserve">The most coveted cyber-security companies </w:t>
      </w:r>
      <w:proofErr w:type="spellStart"/>
      <w:r w:rsidRPr="00CF2CBC">
        <w:rPr>
          <w:u w:val="single"/>
        </w:rPr>
        <w:t>specialise</w:t>
      </w:r>
      <w:proofErr w:type="spellEnd"/>
      <w:r w:rsidRPr="00CF2CBC">
        <w:rPr>
          <w:u w:val="single"/>
        </w:rPr>
        <w:t xml:space="preserve"> in incident response and malware protection. The large sums of cash involved create a culture where new cyber-security companies risk being more focused on grabbing attention for buyouts than on producing high-quality products.</w:t>
      </w:r>
    </w:p>
    <w:p w14:paraId="289A0A78" w14:textId="6516E200" w:rsidR="00724F75" w:rsidRDefault="00CF2CBC" w:rsidP="00CF2CBC">
      <w:pPr>
        <w:pStyle w:val="Contention1"/>
      </w:pPr>
      <w:bookmarkStart w:id="29" w:name="_Toc29414835"/>
      <w:r>
        <w:t>2.  Expansion of cyber programs dilutes effectiveness</w:t>
      </w:r>
      <w:bookmarkEnd w:id="29"/>
    </w:p>
    <w:p w14:paraId="39E8F929" w14:textId="16F94263" w:rsidR="00CF2CBC" w:rsidRDefault="00CF2CBC" w:rsidP="00CF2CBC">
      <w:pPr>
        <w:pStyle w:val="Contention2"/>
      </w:pPr>
      <w:bookmarkStart w:id="30" w:name="_Toc29414836"/>
      <w:r>
        <w:t>Link: Already lots of federal cyber defense programs for energy sector</w:t>
      </w:r>
      <w:bookmarkEnd w:id="30"/>
    </w:p>
    <w:p w14:paraId="73748D8E" w14:textId="7F076C0A" w:rsidR="00CF2CBC" w:rsidRDefault="00CF2CBC" w:rsidP="00CF2CBC">
      <w:pPr>
        <w:pStyle w:val="Evidence"/>
      </w:pPr>
      <w:r>
        <w:t>Cross-apply our inherency evidence.</w:t>
      </w:r>
    </w:p>
    <w:p w14:paraId="5AC8B22B" w14:textId="2256AA6D" w:rsidR="00CF2CBC" w:rsidRDefault="00CF2CBC" w:rsidP="00CF2CBC">
      <w:pPr>
        <w:pStyle w:val="Contention2"/>
      </w:pPr>
      <w:bookmarkStart w:id="31" w:name="_Toc29414837"/>
      <w:r>
        <w:t>Link:  AFF will have to hire more people for its programs, but they won’t find any that are qualified</w:t>
      </w:r>
      <w:r w:rsidR="00301FC3">
        <w:t>, d</w:t>
      </w:r>
      <w:r>
        <w:t xml:space="preserve">ue to </w:t>
      </w:r>
      <w:r w:rsidR="00301FC3">
        <w:t>big</w:t>
      </w:r>
      <w:r>
        <w:t xml:space="preserve"> shortage of cyber security personnel</w:t>
      </w:r>
      <w:bookmarkEnd w:id="31"/>
    </w:p>
    <w:p w14:paraId="579BACD4" w14:textId="5E1EFE5F" w:rsidR="00CF2CBC" w:rsidRPr="00CF2CBC" w:rsidRDefault="00CF2CBC" w:rsidP="00CF2CBC">
      <w:pPr>
        <w:pStyle w:val="Citation3"/>
      </w:pPr>
      <w:r w:rsidRPr="00CF2CBC">
        <w:rPr>
          <w:u w:val="single"/>
        </w:rPr>
        <w:t xml:space="preserve">Jon </w:t>
      </w:r>
      <w:proofErr w:type="spellStart"/>
      <w:r w:rsidRPr="00CF2CBC">
        <w:rPr>
          <w:u w:val="single"/>
        </w:rPr>
        <w:t>Oltsik</w:t>
      </w:r>
      <w:proofErr w:type="spellEnd"/>
      <w:r w:rsidRPr="00CF2CBC">
        <w:rPr>
          <w:u w:val="single"/>
        </w:rPr>
        <w:t xml:space="preserve"> 2019</w:t>
      </w:r>
      <w:r w:rsidRPr="00CF2CBC">
        <w:t xml:space="preserve"> (principal analyst at Enterprise Strategy Group) 10 Jan 2019 “The cybersecurity skills shortage is getting worse” </w:t>
      </w:r>
      <w:hyperlink r:id="rId30" w:history="1">
        <w:r w:rsidRPr="00CF2CBC">
          <w:rPr>
            <w:rStyle w:val="Hyperlink"/>
            <w:color w:val="auto"/>
            <w:u w:val="none"/>
          </w:rPr>
          <w:t>https://www.csoonline.com/article/3331983/the-cybersecurity-skills-shortage-is-getting-worse.html</w:t>
        </w:r>
      </w:hyperlink>
    </w:p>
    <w:p w14:paraId="616CA9F3" w14:textId="764C2800" w:rsidR="00CF2CBC" w:rsidRPr="00CF2CBC" w:rsidRDefault="00CF2CBC" w:rsidP="00CF2CBC">
      <w:pPr>
        <w:pStyle w:val="Evidence"/>
      </w:pPr>
      <w:r w:rsidRPr="00CF2CBC">
        <w:t>At the end of each year, ESG conducts a wide-ranging global survey of IT professionals, asking them about challenges, purchasing plans, strategies, etc. As part of this survey, respondents were asked to identify areas where their organization has a problematic shortage of skills. In 2018-2019, cybersecurity skills topped the list — 53 percent of survey respondents reported a problematic shortage of cybersecurity skills at their organization. IT architecture/planning skills came in second at 38 percent. [ Read also: </w:t>
      </w:r>
      <w:hyperlink r:id="rId31" w:history="1">
        <w:r w:rsidRPr="00CF2CBC">
          <w:rPr>
            <w:rStyle w:val="Hyperlink"/>
            <w:color w:val="000000"/>
            <w:u w:val="none"/>
          </w:rPr>
          <w:t>How to reduce security staff turnover? Focus on culture and people</w:t>
        </w:r>
      </w:hyperlink>
      <w:r w:rsidRPr="00CF2CBC">
        <w:t> | Get more insight: </w:t>
      </w:r>
      <w:hyperlink r:id="rId32" w:history="1">
        <w:r w:rsidRPr="00CF2CBC">
          <w:rPr>
            <w:rStyle w:val="Hyperlink"/>
            <w:color w:val="000000"/>
            <w:u w:val="none"/>
          </w:rPr>
          <w:t>Sign up for CSO newsletters</w:t>
        </w:r>
      </w:hyperlink>
      <w:r w:rsidRPr="00CF2CBC">
        <w:t> ] The cybersecurity skills shortage is nothing new. Alarmingly, the cybersecurity skills deficit has held the top position in ESG’s annual survey every year. </w:t>
      </w:r>
      <w:r w:rsidRPr="00CF2CBC">
        <w:rPr>
          <w:rStyle w:val="Emphasis"/>
          <w:i w:val="0"/>
          <w:iCs w:val="0"/>
        </w:rPr>
        <w:t>(Note: I am an employee of ESG.)</w:t>
      </w:r>
      <w:r w:rsidRPr="00CF2CBC">
        <w:t> Furthermore, the percentage of organizations reporting a problematic shortage of cybersecurity skills continues to increase. </w:t>
      </w:r>
    </w:p>
    <w:p w14:paraId="47944ADA" w14:textId="05890F22" w:rsidR="00CF2CBC" w:rsidRDefault="00CF2CBC" w:rsidP="00CF2CBC">
      <w:pPr>
        <w:pStyle w:val="Contention2"/>
      </w:pPr>
      <w:bookmarkStart w:id="32" w:name="_Toc29414838"/>
      <w:r>
        <w:lastRenderedPageBreak/>
        <w:t>Impact:  Adding more unqualified people to cyber security dilutes the effectiveness of the qualified workers.  Cyber security gets WORSE, not better</w:t>
      </w:r>
      <w:bookmarkEnd w:id="32"/>
      <w:r>
        <w:t xml:space="preserve"> </w:t>
      </w:r>
    </w:p>
    <w:p w14:paraId="37854E7E" w14:textId="77777777" w:rsidR="00301FC3" w:rsidRPr="00686A89" w:rsidRDefault="00301FC3" w:rsidP="00301FC3">
      <w:pPr>
        <w:pStyle w:val="Citation3"/>
      </w:pPr>
      <w:r w:rsidRPr="00686A89">
        <w:rPr>
          <w:u w:val="single"/>
        </w:rPr>
        <w:t>Robert Lee and Thomas Rid 2014</w:t>
      </w:r>
      <w:r w:rsidRPr="00686A89">
        <w:t xml:space="preserve"> (</w:t>
      </w:r>
      <w:r w:rsidRPr="00686A89">
        <w:rPr>
          <w:rStyle w:val="authorinfodata"/>
        </w:rPr>
        <w:t>Lee is an active-duty US Air Force Cyber Warfare Operations Officer. Rid is a professor in the Department of War Studies at King's College London</w:t>
      </w:r>
      <w:r w:rsidRPr="00686A89">
        <w:t>) “</w:t>
      </w:r>
      <w:r w:rsidRPr="00686A89">
        <w:rPr>
          <w:rStyle w:val="nlmarticle-title"/>
        </w:rPr>
        <w:t xml:space="preserve">OMG Cyber! </w:t>
      </w:r>
      <w:r w:rsidRPr="00686A89">
        <w:rPr>
          <w:rStyle w:val="nlmsubtitle"/>
        </w:rPr>
        <w:t xml:space="preserve">Thirteen Reasons Why Hype Makes for Bad Policy” 4 Nov 2014 </w:t>
      </w:r>
      <w:hyperlink r:id="rId33" w:history="1">
        <w:r w:rsidRPr="00686A89">
          <w:rPr>
            <w:rStyle w:val="Hyperlink"/>
            <w:color w:val="auto"/>
            <w:u w:val="none"/>
          </w:rPr>
          <w:t>https://www.tandfonline.com/doi/full/10.1080/03071847.2014.969932</w:t>
        </w:r>
      </w:hyperlink>
      <w:r>
        <w:t xml:space="preserve"> </w:t>
      </w:r>
    </w:p>
    <w:p w14:paraId="1E8859D2" w14:textId="6C0A8208" w:rsidR="00CF2CBC" w:rsidRPr="00CF2CBC" w:rsidRDefault="00CF2CBC" w:rsidP="00CF2CBC">
      <w:pPr>
        <w:pStyle w:val="Evidence"/>
      </w:pPr>
      <w:r w:rsidRPr="00CF2CBC">
        <w:t xml:space="preserve">Reduced skill means reduced impact and greater friction within </w:t>
      </w:r>
      <w:proofErr w:type="spellStart"/>
      <w:r w:rsidRPr="00CF2CBC">
        <w:t>organisations</w:t>
      </w:r>
      <w:proofErr w:type="spellEnd"/>
      <w:r w:rsidRPr="00CF2CBC">
        <w:t xml:space="preserve">. Good cyber-teams will work around knowledge gaps: personnel without the proper skills to complete their mission are usually put into one of two groups. Personnel that are in no way qualified for the mission may fill some sort of front-office or staff position. The other group consists of those that may not have advanced skills, but show some level of aptitude. Both groups, however, consume the time of those capable of performing the mission. The first group busily orchestrates numerous meetings and presentations and does questionable staff work – constantly requiring clarification from the skilled personnel. It is unfortunately common to have multiple pre-briefings involving numerous personnel prior to a briefing presented to leadership. Meanwhile, the second group often requires extensive on-the-job training, thus turning skilled operators into teachers. The newbies may be eager, professional and willing to learn, but the drain remains, nevertheless. Talented personnel are distracted from the mission. </w:t>
      </w:r>
    </w:p>
    <w:p w14:paraId="1C49F38C" w14:textId="77777777" w:rsidR="00CF2CBC" w:rsidRDefault="00CF2CBC" w:rsidP="00CF2CBC">
      <w:pPr>
        <w:pStyle w:val="Contention2"/>
      </w:pPr>
    </w:p>
    <w:sectPr w:rsidR="00CF2CBC" w:rsidSect="00F04C23">
      <w:headerReference w:type="default" r:id="rId3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25C87" w14:textId="77777777" w:rsidR="00DF4264" w:rsidRDefault="00DF4264" w:rsidP="001D5FD6">
      <w:pPr>
        <w:spacing w:after="0" w:line="240" w:lineRule="auto"/>
      </w:pPr>
      <w:r>
        <w:separator/>
      </w:r>
    </w:p>
  </w:endnote>
  <w:endnote w:type="continuationSeparator" w:id="0">
    <w:p w14:paraId="4CA00FE8" w14:textId="77777777" w:rsidR="00DF4264" w:rsidRDefault="00DF4264"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Open Sans">
    <w:altName w:val="Calibri"/>
    <w:panose1 w:val="020B0604020202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6584F" w14:textId="77777777" w:rsidR="00DA3ABF" w:rsidRDefault="00DA3A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07FE7" w14:textId="0707282A" w:rsidR="00C50D2C" w:rsidRDefault="00C50D2C" w:rsidP="00F475C5">
    <w:pPr>
      <w:pStyle w:val="Footer"/>
      <w:tabs>
        <w:tab w:val="clear" w:pos="4320"/>
        <w:tab w:val="clear" w:pos="8640"/>
        <w:tab w:val="center" w:pos="4680"/>
        <w:tab w:val="right" w:pos="9360"/>
      </w:tabs>
    </w:pPr>
    <w:r>
      <w:rPr>
        <w:sz w:val="18"/>
        <w:szCs w:val="18"/>
      </w:rPr>
      <w:t>2020</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301FC3">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301FC3">
      <w:rPr>
        <w:noProof/>
        <w:sz w:val="24"/>
        <w:szCs w:val="24"/>
      </w:rPr>
      <w:t>8</w:t>
    </w:r>
    <w:r w:rsidRPr="0018486A">
      <w:rPr>
        <w:b w:val="0"/>
        <w:sz w:val="24"/>
        <w:szCs w:val="24"/>
      </w:rPr>
      <w:fldChar w:fldCharType="end"/>
    </w:r>
    <w:r>
      <w:tab/>
    </w:r>
    <w:r w:rsidRPr="0018486A">
      <w:rPr>
        <w:sz w:val="18"/>
        <w:szCs w:val="18"/>
      </w:rPr>
      <w:t xml:space="preserve"> </w:t>
    </w:r>
    <w:r>
      <w:rPr>
        <w:sz w:val="18"/>
        <w:szCs w:val="18"/>
      </w:rPr>
      <w:t>Published 1/1/20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B7101" w14:textId="77777777" w:rsidR="00DA3ABF" w:rsidRDefault="00DA3A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52169" w14:textId="77777777" w:rsidR="00DF4264" w:rsidRDefault="00DF4264" w:rsidP="001D5FD6">
      <w:pPr>
        <w:spacing w:after="0" w:line="240" w:lineRule="auto"/>
      </w:pPr>
      <w:r>
        <w:separator/>
      </w:r>
    </w:p>
  </w:footnote>
  <w:footnote w:type="continuationSeparator" w:id="0">
    <w:p w14:paraId="69F04824" w14:textId="77777777" w:rsidR="00DF4264" w:rsidRDefault="00DF4264" w:rsidP="001D5F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B1C8E" w14:textId="77777777" w:rsidR="00DA3ABF" w:rsidRDefault="00DA3A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1ACBD" w14:textId="452D8497" w:rsidR="00C50D2C" w:rsidRPr="002D1DAB" w:rsidRDefault="00C50D2C" w:rsidP="002D1DAB">
    <w:pPr>
      <w:pStyle w:val="Footer"/>
      <w:tabs>
        <w:tab w:val="clear" w:pos="4320"/>
        <w:tab w:val="clear" w:pos="8640"/>
        <w:tab w:val="center" w:pos="4680"/>
        <w:tab w:val="right" w:pos="9360"/>
      </w:tabs>
      <w:rPr>
        <w:b w:val="0"/>
        <w:smallCaps w:val="0"/>
      </w:rPr>
    </w:pPr>
    <w:r>
      <w:t xml:space="preserve">NEGATIVE: </w:t>
    </w:r>
    <w:r w:rsidR="00F018D3">
      <w:t>Cyber Security</w:t>
    </w:r>
    <w:r>
      <w:t xml:space="preserve"> – not a problem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EB563" w14:textId="77777777" w:rsidR="00DA3ABF" w:rsidRDefault="00DA3A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BE5EA" w14:textId="658AA195" w:rsidR="00C50D2C" w:rsidRPr="00F04C23" w:rsidRDefault="00C50D2C" w:rsidP="00F04C23">
    <w:pPr>
      <w:pStyle w:val="Footer"/>
      <w:tabs>
        <w:tab w:val="clear" w:pos="4320"/>
        <w:tab w:val="clear" w:pos="8640"/>
        <w:tab w:val="center" w:pos="4680"/>
        <w:tab w:val="right" w:pos="9360"/>
      </w:tabs>
      <w:rPr>
        <w:b w:val="0"/>
        <w:smallCaps w:val="0"/>
      </w:rPr>
    </w:pPr>
    <w:r>
      <w:t xml:space="preserve">NEGATIVE: </w:t>
    </w:r>
    <w:r w:rsidR="00F018D3">
      <w:t>Cyber Security</w:t>
    </w:r>
    <w:r>
      <w:t xml:space="preserve"> – not a problem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001BC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F8A91A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554E46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A77C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E42E2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9835F9"/>
    <w:multiLevelType w:val="hybridMultilevel"/>
    <w:tmpl w:val="7A466FD2"/>
    <w:lvl w:ilvl="0" w:tplc="CE925320">
      <w:start w:val="1"/>
      <w:numFmt w:val="decimal"/>
      <w:lvlText w:val="%1."/>
      <w:lvlJc w:val="left"/>
      <w:pPr>
        <w:ind w:left="504" w:hanging="360"/>
      </w:pPr>
      <w:rPr>
        <w:rFonts w:hint="default"/>
      </w:rPr>
    </w:lvl>
    <w:lvl w:ilvl="1" w:tplc="040C0019" w:tentative="1">
      <w:start w:val="1"/>
      <w:numFmt w:val="lowerLetter"/>
      <w:lvlText w:val="%2."/>
      <w:lvlJc w:val="left"/>
      <w:pPr>
        <w:ind w:left="1224" w:hanging="360"/>
      </w:pPr>
    </w:lvl>
    <w:lvl w:ilvl="2" w:tplc="040C001B" w:tentative="1">
      <w:start w:val="1"/>
      <w:numFmt w:val="lowerRoman"/>
      <w:lvlText w:val="%3."/>
      <w:lvlJc w:val="right"/>
      <w:pPr>
        <w:ind w:left="1944" w:hanging="180"/>
      </w:pPr>
    </w:lvl>
    <w:lvl w:ilvl="3" w:tplc="040C000F" w:tentative="1">
      <w:start w:val="1"/>
      <w:numFmt w:val="decimal"/>
      <w:lvlText w:val="%4."/>
      <w:lvlJc w:val="left"/>
      <w:pPr>
        <w:ind w:left="2664" w:hanging="360"/>
      </w:pPr>
    </w:lvl>
    <w:lvl w:ilvl="4" w:tplc="040C0019" w:tentative="1">
      <w:start w:val="1"/>
      <w:numFmt w:val="lowerLetter"/>
      <w:lvlText w:val="%5."/>
      <w:lvlJc w:val="left"/>
      <w:pPr>
        <w:ind w:left="3384" w:hanging="360"/>
      </w:pPr>
    </w:lvl>
    <w:lvl w:ilvl="5" w:tplc="040C001B" w:tentative="1">
      <w:start w:val="1"/>
      <w:numFmt w:val="lowerRoman"/>
      <w:lvlText w:val="%6."/>
      <w:lvlJc w:val="right"/>
      <w:pPr>
        <w:ind w:left="4104" w:hanging="180"/>
      </w:pPr>
    </w:lvl>
    <w:lvl w:ilvl="6" w:tplc="040C000F" w:tentative="1">
      <w:start w:val="1"/>
      <w:numFmt w:val="decimal"/>
      <w:lvlText w:val="%7."/>
      <w:lvlJc w:val="left"/>
      <w:pPr>
        <w:ind w:left="4824" w:hanging="360"/>
      </w:pPr>
    </w:lvl>
    <w:lvl w:ilvl="7" w:tplc="040C0019" w:tentative="1">
      <w:start w:val="1"/>
      <w:numFmt w:val="lowerLetter"/>
      <w:lvlText w:val="%8."/>
      <w:lvlJc w:val="left"/>
      <w:pPr>
        <w:ind w:left="5544" w:hanging="360"/>
      </w:pPr>
    </w:lvl>
    <w:lvl w:ilvl="8" w:tplc="040C001B" w:tentative="1">
      <w:start w:val="1"/>
      <w:numFmt w:val="lowerRoman"/>
      <w:lvlText w:val="%9."/>
      <w:lvlJc w:val="right"/>
      <w:pPr>
        <w:ind w:left="6264" w:hanging="180"/>
      </w:pPr>
    </w:lvl>
  </w:abstractNum>
  <w:abstractNum w:abstractNumId="11" w15:restartNumberingAfterBreak="0">
    <w:nsid w:val="0B1B3A46"/>
    <w:multiLevelType w:val="multilevel"/>
    <w:tmpl w:val="9EB40A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5"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72A5374"/>
    <w:multiLevelType w:val="hybridMultilevel"/>
    <w:tmpl w:val="5CC8C32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6C6BDA"/>
    <w:multiLevelType w:val="multilevel"/>
    <w:tmpl w:val="B9B049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17B1109"/>
    <w:multiLevelType w:val="multilevel"/>
    <w:tmpl w:val="5F303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3"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23"/>
  </w:num>
  <w:num w:numId="3">
    <w:abstractNumId w:val="13"/>
  </w:num>
  <w:num w:numId="4">
    <w:abstractNumId w:val="18"/>
  </w:num>
  <w:num w:numId="5">
    <w:abstractNumId w:val="26"/>
  </w:num>
  <w:num w:numId="6">
    <w:abstractNumId w:val="15"/>
  </w:num>
  <w:num w:numId="7">
    <w:abstractNumId w:val="27"/>
  </w:num>
  <w:num w:numId="8">
    <w:abstractNumId w:val="2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5"/>
  </w:num>
  <w:num w:numId="20">
    <w:abstractNumId w:val="22"/>
  </w:num>
  <w:num w:numId="21">
    <w:abstractNumId w:val="17"/>
  </w:num>
  <w:num w:numId="22">
    <w:abstractNumId w:val="12"/>
  </w:num>
  <w:num w:numId="23">
    <w:abstractNumId w:val="14"/>
  </w:num>
  <w:num w:numId="24">
    <w:abstractNumId w:val="11"/>
  </w:num>
  <w:num w:numId="25">
    <w:abstractNumId w:val="21"/>
  </w:num>
  <w:num w:numId="26">
    <w:abstractNumId w:val="20"/>
  </w:num>
  <w:num w:numId="27">
    <w:abstractNumId w:val="16"/>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5181"/>
    <w:rsid w:val="0001685F"/>
    <w:rsid w:val="0003726E"/>
    <w:rsid w:val="000519FE"/>
    <w:rsid w:val="00057D75"/>
    <w:rsid w:val="00065EB6"/>
    <w:rsid w:val="0007056F"/>
    <w:rsid w:val="0008580D"/>
    <w:rsid w:val="0008674B"/>
    <w:rsid w:val="0009425D"/>
    <w:rsid w:val="0009716A"/>
    <w:rsid w:val="000B0095"/>
    <w:rsid w:val="000B0848"/>
    <w:rsid w:val="000B3CC7"/>
    <w:rsid w:val="000B504C"/>
    <w:rsid w:val="000C54F8"/>
    <w:rsid w:val="000C79C8"/>
    <w:rsid w:val="000D3779"/>
    <w:rsid w:val="000D5C9A"/>
    <w:rsid w:val="000E2C2B"/>
    <w:rsid w:val="000F546C"/>
    <w:rsid w:val="000F5B0E"/>
    <w:rsid w:val="000F7710"/>
    <w:rsid w:val="0011209D"/>
    <w:rsid w:val="0013546D"/>
    <w:rsid w:val="00140758"/>
    <w:rsid w:val="0014614A"/>
    <w:rsid w:val="00150F76"/>
    <w:rsid w:val="0015488C"/>
    <w:rsid w:val="0017181C"/>
    <w:rsid w:val="00190F49"/>
    <w:rsid w:val="00196952"/>
    <w:rsid w:val="001A1BB4"/>
    <w:rsid w:val="001C036D"/>
    <w:rsid w:val="001D5FD6"/>
    <w:rsid w:val="001D6B25"/>
    <w:rsid w:val="001E5029"/>
    <w:rsid w:val="001F0ADE"/>
    <w:rsid w:val="00213EE2"/>
    <w:rsid w:val="002177E3"/>
    <w:rsid w:val="00236F83"/>
    <w:rsid w:val="0024388C"/>
    <w:rsid w:val="002558C7"/>
    <w:rsid w:val="0026081E"/>
    <w:rsid w:val="00265032"/>
    <w:rsid w:val="00266882"/>
    <w:rsid w:val="002671E8"/>
    <w:rsid w:val="002732DD"/>
    <w:rsid w:val="00284528"/>
    <w:rsid w:val="002847EA"/>
    <w:rsid w:val="00285587"/>
    <w:rsid w:val="00290BD7"/>
    <w:rsid w:val="002A018C"/>
    <w:rsid w:val="002A286B"/>
    <w:rsid w:val="002A72DE"/>
    <w:rsid w:val="002A79ED"/>
    <w:rsid w:val="002B1E1A"/>
    <w:rsid w:val="002C1829"/>
    <w:rsid w:val="002C20CF"/>
    <w:rsid w:val="002C4542"/>
    <w:rsid w:val="002D1DAB"/>
    <w:rsid w:val="002D1F9C"/>
    <w:rsid w:val="002D2C8E"/>
    <w:rsid w:val="002D6A50"/>
    <w:rsid w:val="002E7D31"/>
    <w:rsid w:val="002F35E3"/>
    <w:rsid w:val="002F7FC4"/>
    <w:rsid w:val="00301FC3"/>
    <w:rsid w:val="00305472"/>
    <w:rsid w:val="00313DAC"/>
    <w:rsid w:val="00313F5B"/>
    <w:rsid w:val="003252AF"/>
    <w:rsid w:val="00333184"/>
    <w:rsid w:val="003570B2"/>
    <w:rsid w:val="00364F15"/>
    <w:rsid w:val="003808B8"/>
    <w:rsid w:val="00380948"/>
    <w:rsid w:val="00391D35"/>
    <w:rsid w:val="00394FA5"/>
    <w:rsid w:val="003A12AE"/>
    <w:rsid w:val="003B252C"/>
    <w:rsid w:val="003C445E"/>
    <w:rsid w:val="003E478B"/>
    <w:rsid w:val="003E4ED3"/>
    <w:rsid w:val="003E6942"/>
    <w:rsid w:val="00400430"/>
    <w:rsid w:val="004031F1"/>
    <w:rsid w:val="004051DC"/>
    <w:rsid w:val="00437F9E"/>
    <w:rsid w:val="00451FF8"/>
    <w:rsid w:val="00453294"/>
    <w:rsid w:val="00454B16"/>
    <w:rsid w:val="0045552A"/>
    <w:rsid w:val="004555FD"/>
    <w:rsid w:val="0045767E"/>
    <w:rsid w:val="00457835"/>
    <w:rsid w:val="00461E5E"/>
    <w:rsid w:val="004639D6"/>
    <w:rsid w:val="004724B8"/>
    <w:rsid w:val="004731D9"/>
    <w:rsid w:val="00474AA3"/>
    <w:rsid w:val="00483D8C"/>
    <w:rsid w:val="0049287F"/>
    <w:rsid w:val="0049656E"/>
    <w:rsid w:val="004969CB"/>
    <w:rsid w:val="004A276D"/>
    <w:rsid w:val="004A2E49"/>
    <w:rsid w:val="004C5756"/>
    <w:rsid w:val="004D148E"/>
    <w:rsid w:val="004D7EBE"/>
    <w:rsid w:val="004F011F"/>
    <w:rsid w:val="00501F49"/>
    <w:rsid w:val="00502AA2"/>
    <w:rsid w:val="00506AAE"/>
    <w:rsid w:val="005111F7"/>
    <w:rsid w:val="00537030"/>
    <w:rsid w:val="0054772D"/>
    <w:rsid w:val="00553782"/>
    <w:rsid w:val="00553F1B"/>
    <w:rsid w:val="00565C56"/>
    <w:rsid w:val="00580124"/>
    <w:rsid w:val="00586F99"/>
    <w:rsid w:val="00593922"/>
    <w:rsid w:val="0059551B"/>
    <w:rsid w:val="005A01B9"/>
    <w:rsid w:val="005A4A95"/>
    <w:rsid w:val="005A58C9"/>
    <w:rsid w:val="005B1129"/>
    <w:rsid w:val="005C0ED0"/>
    <w:rsid w:val="005C3140"/>
    <w:rsid w:val="005D3F06"/>
    <w:rsid w:val="005D3F39"/>
    <w:rsid w:val="00604E2B"/>
    <w:rsid w:val="00616E3B"/>
    <w:rsid w:val="006359AF"/>
    <w:rsid w:val="006454BC"/>
    <w:rsid w:val="006504BE"/>
    <w:rsid w:val="006540DC"/>
    <w:rsid w:val="00662390"/>
    <w:rsid w:val="006629BD"/>
    <w:rsid w:val="0066589E"/>
    <w:rsid w:val="00683A88"/>
    <w:rsid w:val="00686A89"/>
    <w:rsid w:val="00694BC9"/>
    <w:rsid w:val="006A2CBF"/>
    <w:rsid w:val="006A5945"/>
    <w:rsid w:val="006A5C68"/>
    <w:rsid w:val="006A70E6"/>
    <w:rsid w:val="006B5C75"/>
    <w:rsid w:val="006C4265"/>
    <w:rsid w:val="006C457B"/>
    <w:rsid w:val="006C6302"/>
    <w:rsid w:val="006D3F93"/>
    <w:rsid w:val="006E03C9"/>
    <w:rsid w:val="006F5487"/>
    <w:rsid w:val="00700114"/>
    <w:rsid w:val="007006E3"/>
    <w:rsid w:val="00700C0A"/>
    <w:rsid w:val="00700F8C"/>
    <w:rsid w:val="0070221F"/>
    <w:rsid w:val="00702507"/>
    <w:rsid w:val="00720189"/>
    <w:rsid w:val="0072413B"/>
    <w:rsid w:val="00724F75"/>
    <w:rsid w:val="007254F4"/>
    <w:rsid w:val="0072778E"/>
    <w:rsid w:val="00732989"/>
    <w:rsid w:val="0073482F"/>
    <w:rsid w:val="0073488F"/>
    <w:rsid w:val="00744B8F"/>
    <w:rsid w:val="00756E9F"/>
    <w:rsid w:val="00762EB7"/>
    <w:rsid w:val="007679E5"/>
    <w:rsid w:val="00790EB1"/>
    <w:rsid w:val="007A692D"/>
    <w:rsid w:val="007B39AF"/>
    <w:rsid w:val="007B4BA3"/>
    <w:rsid w:val="007B58CE"/>
    <w:rsid w:val="007B6228"/>
    <w:rsid w:val="007C74BB"/>
    <w:rsid w:val="007C75A3"/>
    <w:rsid w:val="007C7916"/>
    <w:rsid w:val="007D2883"/>
    <w:rsid w:val="007D6C8A"/>
    <w:rsid w:val="007E05E1"/>
    <w:rsid w:val="00801E3C"/>
    <w:rsid w:val="00804AD8"/>
    <w:rsid w:val="00811896"/>
    <w:rsid w:val="00817D52"/>
    <w:rsid w:val="0082486E"/>
    <w:rsid w:val="00835ED4"/>
    <w:rsid w:val="00844A8B"/>
    <w:rsid w:val="008460E1"/>
    <w:rsid w:val="00847706"/>
    <w:rsid w:val="00862483"/>
    <w:rsid w:val="00874518"/>
    <w:rsid w:val="008921A4"/>
    <w:rsid w:val="00895B3E"/>
    <w:rsid w:val="008A4A0A"/>
    <w:rsid w:val="008A723D"/>
    <w:rsid w:val="008A7E94"/>
    <w:rsid w:val="008B0EB0"/>
    <w:rsid w:val="008E1700"/>
    <w:rsid w:val="008E5E01"/>
    <w:rsid w:val="008E6797"/>
    <w:rsid w:val="008F07D0"/>
    <w:rsid w:val="008F2444"/>
    <w:rsid w:val="008F2665"/>
    <w:rsid w:val="00910B4E"/>
    <w:rsid w:val="009122DD"/>
    <w:rsid w:val="0092592E"/>
    <w:rsid w:val="00932C8D"/>
    <w:rsid w:val="00934A35"/>
    <w:rsid w:val="00942633"/>
    <w:rsid w:val="009446C4"/>
    <w:rsid w:val="00946BA9"/>
    <w:rsid w:val="009476AA"/>
    <w:rsid w:val="00950F5B"/>
    <w:rsid w:val="009541D9"/>
    <w:rsid w:val="00956B65"/>
    <w:rsid w:val="00956E0D"/>
    <w:rsid w:val="009850B0"/>
    <w:rsid w:val="00992DB0"/>
    <w:rsid w:val="009A2CF2"/>
    <w:rsid w:val="009C076C"/>
    <w:rsid w:val="009C23FF"/>
    <w:rsid w:val="009C5568"/>
    <w:rsid w:val="009E7B1F"/>
    <w:rsid w:val="009F06D9"/>
    <w:rsid w:val="00A03D2E"/>
    <w:rsid w:val="00A16129"/>
    <w:rsid w:val="00A177C3"/>
    <w:rsid w:val="00A25462"/>
    <w:rsid w:val="00A31F34"/>
    <w:rsid w:val="00A424FC"/>
    <w:rsid w:val="00A43902"/>
    <w:rsid w:val="00A52A43"/>
    <w:rsid w:val="00A53707"/>
    <w:rsid w:val="00A62D6F"/>
    <w:rsid w:val="00A645F2"/>
    <w:rsid w:val="00A6493A"/>
    <w:rsid w:val="00A6757D"/>
    <w:rsid w:val="00A75971"/>
    <w:rsid w:val="00A75E4E"/>
    <w:rsid w:val="00A9107F"/>
    <w:rsid w:val="00A9325D"/>
    <w:rsid w:val="00A946F8"/>
    <w:rsid w:val="00A961A3"/>
    <w:rsid w:val="00AA06CB"/>
    <w:rsid w:val="00AA3CD8"/>
    <w:rsid w:val="00AB19B3"/>
    <w:rsid w:val="00AB1D4D"/>
    <w:rsid w:val="00AB26D3"/>
    <w:rsid w:val="00AB3973"/>
    <w:rsid w:val="00AB59AF"/>
    <w:rsid w:val="00AC2340"/>
    <w:rsid w:val="00AC65DF"/>
    <w:rsid w:val="00AD2212"/>
    <w:rsid w:val="00AD3A26"/>
    <w:rsid w:val="00AD56C2"/>
    <w:rsid w:val="00AE1CE7"/>
    <w:rsid w:val="00B02578"/>
    <w:rsid w:val="00B0305D"/>
    <w:rsid w:val="00B324DE"/>
    <w:rsid w:val="00B6434A"/>
    <w:rsid w:val="00B77ABB"/>
    <w:rsid w:val="00B83537"/>
    <w:rsid w:val="00B86E42"/>
    <w:rsid w:val="00BA3609"/>
    <w:rsid w:val="00BB10CB"/>
    <w:rsid w:val="00BB4EBE"/>
    <w:rsid w:val="00BC1FD0"/>
    <w:rsid w:val="00BC5491"/>
    <w:rsid w:val="00BD199F"/>
    <w:rsid w:val="00C01FF0"/>
    <w:rsid w:val="00C04A45"/>
    <w:rsid w:val="00C231C2"/>
    <w:rsid w:val="00C367C3"/>
    <w:rsid w:val="00C37750"/>
    <w:rsid w:val="00C50D2C"/>
    <w:rsid w:val="00C5657A"/>
    <w:rsid w:val="00C56940"/>
    <w:rsid w:val="00C627C4"/>
    <w:rsid w:val="00C76930"/>
    <w:rsid w:val="00C936FD"/>
    <w:rsid w:val="00C955AF"/>
    <w:rsid w:val="00CA1F88"/>
    <w:rsid w:val="00CA24B4"/>
    <w:rsid w:val="00CB1171"/>
    <w:rsid w:val="00CD0720"/>
    <w:rsid w:val="00CE3F31"/>
    <w:rsid w:val="00CF2CBC"/>
    <w:rsid w:val="00CF3241"/>
    <w:rsid w:val="00CF5E42"/>
    <w:rsid w:val="00D02D75"/>
    <w:rsid w:val="00D11CE7"/>
    <w:rsid w:val="00D14B08"/>
    <w:rsid w:val="00D42197"/>
    <w:rsid w:val="00D47FBB"/>
    <w:rsid w:val="00D52C45"/>
    <w:rsid w:val="00D61ACA"/>
    <w:rsid w:val="00D627B5"/>
    <w:rsid w:val="00D67FFD"/>
    <w:rsid w:val="00D72A83"/>
    <w:rsid w:val="00D730AB"/>
    <w:rsid w:val="00D73980"/>
    <w:rsid w:val="00D8048F"/>
    <w:rsid w:val="00DA3ABF"/>
    <w:rsid w:val="00DA64B0"/>
    <w:rsid w:val="00DB3DDA"/>
    <w:rsid w:val="00DB5B27"/>
    <w:rsid w:val="00DB6570"/>
    <w:rsid w:val="00DB66BD"/>
    <w:rsid w:val="00DB7B94"/>
    <w:rsid w:val="00DC3094"/>
    <w:rsid w:val="00DC46E4"/>
    <w:rsid w:val="00DE4778"/>
    <w:rsid w:val="00DE6160"/>
    <w:rsid w:val="00DF4264"/>
    <w:rsid w:val="00E017EE"/>
    <w:rsid w:val="00E161E6"/>
    <w:rsid w:val="00E23477"/>
    <w:rsid w:val="00E351BF"/>
    <w:rsid w:val="00E4225B"/>
    <w:rsid w:val="00E42C4F"/>
    <w:rsid w:val="00E4330C"/>
    <w:rsid w:val="00E43A4A"/>
    <w:rsid w:val="00E470E0"/>
    <w:rsid w:val="00E52C0E"/>
    <w:rsid w:val="00E56D2D"/>
    <w:rsid w:val="00E6412D"/>
    <w:rsid w:val="00E6481C"/>
    <w:rsid w:val="00E6588E"/>
    <w:rsid w:val="00E65DFE"/>
    <w:rsid w:val="00E661F9"/>
    <w:rsid w:val="00E71428"/>
    <w:rsid w:val="00EB737E"/>
    <w:rsid w:val="00EC21D1"/>
    <w:rsid w:val="00ED1364"/>
    <w:rsid w:val="00ED3041"/>
    <w:rsid w:val="00EE2A60"/>
    <w:rsid w:val="00EE3266"/>
    <w:rsid w:val="00EE3E2F"/>
    <w:rsid w:val="00EE462D"/>
    <w:rsid w:val="00F008C0"/>
    <w:rsid w:val="00F018D3"/>
    <w:rsid w:val="00F02239"/>
    <w:rsid w:val="00F04C23"/>
    <w:rsid w:val="00F0570C"/>
    <w:rsid w:val="00F133B4"/>
    <w:rsid w:val="00F144EA"/>
    <w:rsid w:val="00F17A3A"/>
    <w:rsid w:val="00F20477"/>
    <w:rsid w:val="00F2448E"/>
    <w:rsid w:val="00F32431"/>
    <w:rsid w:val="00F36B38"/>
    <w:rsid w:val="00F43E2B"/>
    <w:rsid w:val="00F44E6A"/>
    <w:rsid w:val="00F475C5"/>
    <w:rsid w:val="00F51A1E"/>
    <w:rsid w:val="00F55129"/>
    <w:rsid w:val="00F622BD"/>
    <w:rsid w:val="00F62473"/>
    <w:rsid w:val="00F6782D"/>
    <w:rsid w:val="00F723EE"/>
    <w:rsid w:val="00F76F67"/>
    <w:rsid w:val="00F7723E"/>
    <w:rsid w:val="00F933C4"/>
    <w:rsid w:val="00FA41B5"/>
    <w:rsid w:val="00FA7F6C"/>
    <w:rsid w:val="00FB0D2B"/>
    <w:rsid w:val="00FC6B5A"/>
    <w:rsid w:val="00FC7015"/>
    <w:rsid w:val="00FC74DB"/>
    <w:rsid w:val="00FD47AA"/>
    <w:rsid w:val="00FF5CFC"/>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08C24886-E560-4686-810B-62FD8039F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451FF8"/>
    <w:pPr>
      <w:tabs>
        <w:tab w:val="right" w:leader="dot" w:pos="9350"/>
      </w:tabs>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Title 1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customStyle="1" w:styleId="l6">
    <w:name w:val="l6"/>
    <w:basedOn w:val="DefaultParagraphFont"/>
    <w:rsid w:val="00934A35"/>
  </w:style>
  <w:style w:type="character" w:styleId="FollowedHyperlink">
    <w:name w:val="FollowedHyperlink"/>
    <w:basedOn w:val="DefaultParagraphFont"/>
    <w:uiPriority w:val="99"/>
    <w:semiHidden/>
    <w:unhideWhenUsed/>
    <w:rsid w:val="00934A35"/>
    <w:rPr>
      <w:color w:val="800080" w:themeColor="followedHyperlink"/>
      <w:u w:val="single"/>
    </w:rPr>
  </w:style>
  <w:style w:type="paragraph" w:customStyle="1" w:styleId="fig-caption">
    <w:name w:val="fig-caption"/>
    <w:basedOn w:val="Normal"/>
    <w:rsid w:val="00C04A45"/>
    <w:pPr>
      <w:spacing w:before="100" w:beforeAutospacing="1" w:after="100" w:afterAutospacing="1" w:line="240" w:lineRule="auto"/>
    </w:pPr>
    <w:rPr>
      <w:rFonts w:ascii="Times New Roman" w:eastAsia="Times New Roman" w:hAnsi="Times New Roman"/>
      <w:sz w:val="24"/>
      <w:szCs w:val="24"/>
    </w:rPr>
  </w:style>
  <w:style w:type="paragraph" w:customStyle="1" w:styleId="BB-ConstructiveSpeech">
    <w:name w:val="BB-Constructive Speech"/>
    <w:link w:val="BriefHeading2ACharChar"/>
    <w:rsid w:val="00ED1364"/>
    <w:pPr>
      <w:tabs>
        <w:tab w:val="left" w:pos="360"/>
      </w:tabs>
      <w:spacing w:after="200"/>
      <w:ind w:left="-288"/>
    </w:pPr>
    <w:rPr>
      <w:rFonts w:ascii="Times New Roman" w:eastAsia="Times New Roman" w:hAnsi="Times New Roman"/>
    </w:rPr>
  </w:style>
  <w:style w:type="paragraph" w:customStyle="1" w:styleId="BlockTextChar">
    <w:name w:val="Block Text Char"/>
    <w:rsid w:val="00ED1364"/>
    <w:pPr>
      <w:keepNext/>
      <w:spacing w:after="80"/>
      <w:ind w:left="-288"/>
    </w:pPr>
    <w:rPr>
      <w:rFonts w:ascii="Times New Roman" w:eastAsia="Times New Roman" w:hAnsi="Times New Roman"/>
      <w:b/>
    </w:rPr>
  </w:style>
  <w:style w:type="character" w:customStyle="1" w:styleId="BriefHeading2ACharChar">
    <w:name w:val="Brief Heading 2A Char Char"/>
    <w:basedOn w:val="DefaultParagraphFont"/>
    <w:link w:val="BB-ConstructiveSpeech"/>
    <w:rsid w:val="00ED1364"/>
    <w:rPr>
      <w:rFonts w:ascii="Times New Roman" w:eastAsia="Times New Roman" w:hAnsi="Times New Roman"/>
    </w:rPr>
  </w:style>
  <w:style w:type="paragraph" w:customStyle="1" w:styleId="BB-Citation">
    <w:name w:val="BB-Citation"/>
    <w:rsid w:val="00ED1364"/>
    <w:pPr>
      <w:keepNext/>
      <w:keepLines/>
      <w:spacing w:after="80"/>
    </w:pPr>
    <w:rPr>
      <w:rFonts w:ascii="Times New Roman" w:eastAsia="Times New Roman" w:hAnsi="Times New Roman"/>
      <w:i/>
    </w:rPr>
  </w:style>
  <w:style w:type="paragraph" w:customStyle="1" w:styleId="BB-Evidence">
    <w:name w:val="BB-Evidence"/>
    <w:link w:val="body3"/>
    <w:rsid w:val="00ED1364"/>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ED1364"/>
    <w:rPr>
      <w:rFonts w:ascii="Times New Roman" w:eastAsia="Times New Roman" w:hAnsi="Times New Roman"/>
    </w:rPr>
  </w:style>
  <w:style w:type="character" w:customStyle="1" w:styleId="A">
    <w:name w:val="A"/>
    <w:basedOn w:val="DefaultParagraphFont"/>
    <w:rsid w:val="00553F1B"/>
    <w:rPr>
      <w:strike w:val="0"/>
      <w:u w:val="none"/>
    </w:rPr>
  </w:style>
  <w:style w:type="paragraph" w:customStyle="1" w:styleId="Default">
    <w:name w:val="Default"/>
    <w:rsid w:val="008F2665"/>
    <w:pPr>
      <w:autoSpaceDE w:val="0"/>
      <w:autoSpaceDN w:val="0"/>
      <w:adjustRightInd w:val="0"/>
    </w:pPr>
    <w:rPr>
      <w:rFonts w:ascii="Century Gothic" w:hAnsi="Century Gothic" w:cs="Century Gothic"/>
      <w:color w:val="000000"/>
      <w:sz w:val="24"/>
      <w:szCs w:val="24"/>
    </w:rPr>
  </w:style>
  <w:style w:type="paragraph" w:customStyle="1" w:styleId="Pa3">
    <w:name w:val="Pa3"/>
    <w:basedOn w:val="Default"/>
    <w:next w:val="Default"/>
    <w:uiPriority w:val="99"/>
    <w:rsid w:val="00A62D6F"/>
    <w:pPr>
      <w:spacing w:line="221" w:lineRule="atLeast"/>
    </w:pPr>
    <w:rPr>
      <w:rFonts w:ascii="AGaramond" w:hAnsi="AGaramond" w:cs="Times New Roman"/>
      <w:color w:val="auto"/>
    </w:rPr>
  </w:style>
  <w:style w:type="character" w:customStyle="1" w:styleId="A12">
    <w:name w:val="A12"/>
    <w:uiPriority w:val="99"/>
    <w:rsid w:val="00A62D6F"/>
    <w:rPr>
      <w:rFonts w:cs="AGaramond"/>
      <w:color w:val="000000"/>
      <w:sz w:val="12"/>
      <w:szCs w:val="12"/>
    </w:rPr>
  </w:style>
  <w:style w:type="character" w:customStyle="1" w:styleId="company-name-type">
    <w:name w:val="company-name-type"/>
    <w:basedOn w:val="DefaultParagraphFont"/>
    <w:rsid w:val="0017181C"/>
  </w:style>
  <w:style w:type="paragraph" w:customStyle="1" w:styleId="Pa6">
    <w:name w:val="Pa6"/>
    <w:basedOn w:val="Default"/>
    <w:next w:val="Default"/>
    <w:uiPriority w:val="99"/>
    <w:rsid w:val="00F36B38"/>
    <w:pPr>
      <w:spacing w:line="221" w:lineRule="atLeast"/>
    </w:pPr>
    <w:rPr>
      <w:rFonts w:ascii="Minion Pro" w:hAnsi="Minion Pro" w:cs="Times New Roman"/>
      <w:color w:val="auto"/>
    </w:rPr>
  </w:style>
  <w:style w:type="character" w:customStyle="1" w:styleId="A11">
    <w:name w:val="A11"/>
    <w:uiPriority w:val="99"/>
    <w:rsid w:val="00F36B38"/>
    <w:rPr>
      <w:rFonts w:ascii="Myriad Pro" w:hAnsi="Myriad Pro" w:cs="Myriad Pro"/>
      <w:color w:val="000000"/>
      <w:sz w:val="12"/>
      <w:szCs w:val="12"/>
    </w:rPr>
  </w:style>
  <w:style w:type="character" w:customStyle="1" w:styleId="A0">
    <w:name w:val="A0"/>
    <w:uiPriority w:val="99"/>
    <w:rsid w:val="00F36B38"/>
    <w:rPr>
      <w:rFonts w:cs="Minion Pro"/>
      <w:color w:val="000000"/>
      <w:sz w:val="22"/>
      <w:szCs w:val="22"/>
    </w:rPr>
  </w:style>
  <w:style w:type="character" w:customStyle="1" w:styleId="Hyperlink2">
    <w:name w:val="Hyperlink.2"/>
    <w:basedOn w:val="DefaultParagraphFont"/>
    <w:rsid w:val="00451FF8"/>
    <w:rPr>
      <w:u w:val="none"/>
    </w:rPr>
  </w:style>
  <w:style w:type="character" w:customStyle="1" w:styleId="Hyperlink3">
    <w:name w:val="Hyperlink.3"/>
    <w:basedOn w:val="DefaultParagraphFont"/>
    <w:rsid w:val="00451FF8"/>
    <w:rPr>
      <w:u w:val="single"/>
    </w:rPr>
  </w:style>
  <w:style w:type="character" w:customStyle="1" w:styleId="Hyperlink7">
    <w:name w:val="Hyperlink.7"/>
    <w:basedOn w:val="DefaultParagraphFont"/>
    <w:rsid w:val="00451FF8"/>
    <w:rPr>
      <w:u w:val="single" w:color="003890"/>
    </w:rPr>
  </w:style>
  <w:style w:type="character" w:customStyle="1" w:styleId="Hyperlink15">
    <w:name w:val="Hyperlink.15"/>
    <w:basedOn w:val="Hyperlink"/>
    <w:rsid w:val="00451FF8"/>
    <w:rPr>
      <w:color w:val="0000FF" w:themeColor="hyperlink"/>
      <w:u w:val="single" w:color="7F7F7F"/>
    </w:rPr>
  </w:style>
  <w:style w:type="character" w:customStyle="1" w:styleId="Hyperlink16">
    <w:name w:val="Hyperlink.16"/>
    <w:basedOn w:val="Hyperlink"/>
    <w:rsid w:val="00451FF8"/>
    <w:rPr>
      <w:color w:val="0000FF" w:themeColor="hyperlink"/>
      <w:u w:val="single" w:color="7F7F7F"/>
    </w:rPr>
  </w:style>
  <w:style w:type="character" w:customStyle="1" w:styleId="Hyperlink17">
    <w:name w:val="Hyperlink.17"/>
    <w:basedOn w:val="Hyperlink"/>
    <w:rsid w:val="00451FF8"/>
    <w:rPr>
      <w:color w:val="0000FF" w:themeColor="hyperlink"/>
      <w:u w:val="single" w:color="7F7F7F"/>
    </w:rPr>
  </w:style>
  <w:style w:type="character" w:customStyle="1" w:styleId="Hyperlink18">
    <w:name w:val="Hyperlink.18"/>
    <w:basedOn w:val="Hyperlink"/>
    <w:rsid w:val="00451FF8"/>
    <w:rPr>
      <w:color w:val="0000FF" w:themeColor="hyperlink"/>
      <w:u w:val="single" w:color="7F7F7F"/>
    </w:rPr>
  </w:style>
  <w:style w:type="character" w:customStyle="1" w:styleId="Hyperlink19">
    <w:name w:val="Hyperlink.19"/>
    <w:basedOn w:val="Hyperlink"/>
    <w:rsid w:val="00451FF8"/>
    <w:rPr>
      <w:color w:val="0000FF" w:themeColor="hyperlink"/>
      <w:u w:val="single" w:color="7F7F7F"/>
    </w:rPr>
  </w:style>
  <w:style w:type="character" w:customStyle="1" w:styleId="Hyperlink20">
    <w:name w:val="Hyperlink.20"/>
    <w:basedOn w:val="Hyperlink"/>
    <w:rsid w:val="00451FF8"/>
    <w:rPr>
      <w:color w:val="0000FF" w:themeColor="hyperlink"/>
      <w:u w:val="single" w:color="7F7F7F"/>
    </w:rPr>
  </w:style>
  <w:style w:type="character" w:customStyle="1" w:styleId="Hyperlink21">
    <w:name w:val="Hyperlink.21"/>
    <w:basedOn w:val="Hyperlink"/>
    <w:rsid w:val="00451FF8"/>
    <w:rPr>
      <w:color w:val="0000FF" w:themeColor="hyperlink"/>
      <w:u w:val="single" w:color="7F7F7F"/>
    </w:rPr>
  </w:style>
  <w:style w:type="character" w:customStyle="1" w:styleId="Hyperlink22">
    <w:name w:val="Hyperlink.22"/>
    <w:basedOn w:val="Hyperlink"/>
    <w:rsid w:val="00451FF8"/>
    <w:rPr>
      <w:color w:val="0000FF" w:themeColor="hyperlink"/>
      <w:u w:val="single" w:color="7F7F7F"/>
    </w:rPr>
  </w:style>
  <w:style w:type="character" w:customStyle="1" w:styleId="Hyperlink23">
    <w:name w:val="Hyperlink.23"/>
    <w:basedOn w:val="Hyperlink"/>
    <w:rsid w:val="00451FF8"/>
    <w:rPr>
      <w:color w:val="0000FF" w:themeColor="hyperlink"/>
      <w:u w:val="single" w:color="7F7F7F"/>
    </w:rPr>
  </w:style>
  <w:style w:type="character" w:customStyle="1" w:styleId="Hyperlink24">
    <w:name w:val="Hyperlink.24"/>
    <w:basedOn w:val="Hyperlink"/>
    <w:rsid w:val="00451FF8"/>
    <w:rPr>
      <w:color w:val="0000FF" w:themeColor="hyperlink"/>
      <w:u w:val="single" w:color="7F7F7F"/>
    </w:rPr>
  </w:style>
  <w:style w:type="paragraph" w:styleId="ListParagraph">
    <w:name w:val="List Paragraph"/>
    <w:basedOn w:val="Normal"/>
    <w:uiPriority w:val="72"/>
    <w:rsid w:val="0059551B"/>
    <w:pPr>
      <w:ind w:left="720"/>
      <w:contextualSpacing/>
    </w:pPr>
  </w:style>
  <w:style w:type="character" w:customStyle="1" w:styleId="st">
    <w:name w:val="st"/>
    <w:basedOn w:val="DefaultParagraphFont"/>
    <w:rsid w:val="00453294"/>
  </w:style>
  <w:style w:type="paragraph" w:customStyle="1" w:styleId="body">
    <w:name w:val="body"/>
    <w:basedOn w:val="Normal"/>
    <w:rsid w:val="004031F1"/>
    <w:pPr>
      <w:spacing w:before="100" w:beforeAutospacing="1" w:after="100" w:afterAutospacing="1" w:line="240" w:lineRule="auto"/>
    </w:pPr>
    <w:rPr>
      <w:rFonts w:ascii="Times New Roman" w:eastAsiaTheme="minorEastAsia" w:hAnsi="Times New Roman"/>
      <w:color w:val="000000"/>
      <w:sz w:val="24"/>
      <w:szCs w:val="24"/>
    </w:rPr>
  </w:style>
  <w:style w:type="character" w:customStyle="1" w:styleId="EvidenceChar">
    <w:name w:val="Evidence Char"/>
    <w:basedOn w:val="DefaultParagraphFont"/>
    <w:link w:val="Evidence"/>
    <w:locked/>
    <w:rsid w:val="00586F99"/>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586F99"/>
    <w:rPr>
      <w:rFonts w:ascii="Times New Roman" w:eastAsia="Times New Roman" w:hAnsi="Times New Roman"/>
      <w:b/>
      <w:bCs/>
      <w:color w:val="000000"/>
      <w:lang w:eastAsia="fr-FR"/>
    </w:rPr>
  </w:style>
  <w:style w:type="character" w:customStyle="1" w:styleId="nlmarticle-title">
    <w:name w:val="nlm_article-title"/>
    <w:basedOn w:val="DefaultParagraphFont"/>
    <w:rsid w:val="00686A89"/>
  </w:style>
  <w:style w:type="character" w:customStyle="1" w:styleId="nlmsubtitle">
    <w:name w:val="nlm_subtitle"/>
    <w:basedOn w:val="DefaultParagraphFont"/>
    <w:rsid w:val="00686A89"/>
  </w:style>
  <w:style w:type="character" w:customStyle="1" w:styleId="authorinfodata">
    <w:name w:val="authorinfodata"/>
    <w:basedOn w:val="DefaultParagraphFont"/>
    <w:rsid w:val="00686A89"/>
  </w:style>
  <w:style w:type="character" w:customStyle="1" w:styleId="nlmgiven-names">
    <w:name w:val="nlm_given-names"/>
    <w:basedOn w:val="DefaultParagraphFont"/>
    <w:rsid w:val="00686A89"/>
  </w:style>
  <w:style w:type="character" w:customStyle="1" w:styleId="ref-lnk">
    <w:name w:val="ref-lnk"/>
    <w:basedOn w:val="DefaultParagraphFont"/>
    <w:rsid w:val="00686A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75053054">
      <w:bodyDiv w:val="1"/>
      <w:marLeft w:val="0"/>
      <w:marRight w:val="0"/>
      <w:marTop w:val="0"/>
      <w:marBottom w:val="0"/>
      <w:divBdr>
        <w:top w:val="none" w:sz="0" w:space="0" w:color="auto"/>
        <w:left w:val="none" w:sz="0" w:space="0" w:color="auto"/>
        <w:bottom w:val="none" w:sz="0" w:space="0" w:color="auto"/>
        <w:right w:val="none" w:sz="0" w:space="0" w:color="auto"/>
      </w:divBdr>
    </w:div>
    <w:div w:id="77405367">
      <w:bodyDiv w:val="1"/>
      <w:marLeft w:val="0"/>
      <w:marRight w:val="0"/>
      <w:marTop w:val="0"/>
      <w:marBottom w:val="0"/>
      <w:divBdr>
        <w:top w:val="none" w:sz="0" w:space="0" w:color="auto"/>
        <w:left w:val="none" w:sz="0" w:space="0" w:color="auto"/>
        <w:bottom w:val="none" w:sz="0" w:space="0" w:color="auto"/>
        <w:right w:val="none" w:sz="0" w:space="0" w:color="auto"/>
      </w:divBdr>
    </w:div>
    <w:div w:id="89857905">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05585941">
      <w:bodyDiv w:val="1"/>
      <w:marLeft w:val="0"/>
      <w:marRight w:val="0"/>
      <w:marTop w:val="0"/>
      <w:marBottom w:val="0"/>
      <w:divBdr>
        <w:top w:val="none" w:sz="0" w:space="0" w:color="auto"/>
        <w:left w:val="none" w:sz="0" w:space="0" w:color="auto"/>
        <w:bottom w:val="none" w:sz="0" w:space="0" w:color="auto"/>
        <w:right w:val="none" w:sz="0" w:space="0" w:color="auto"/>
      </w:divBdr>
    </w:div>
    <w:div w:id="110825334">
      <w:bodyDiv w:val="1"/>
      <w:marLeft w:val="0"/>
      <w:marRight w:val="0"/>
      <w:marTop w:val="0"/>
      <w:marBottom w:val="0"/>
      <w:divBdr>
        <w:top w:val="none" w:sz="0" w:space="0" w:color="auto"/>
        <w:left w:val="none" w:sz="0" w:space="0" w:color="auto"/>
        <w:bottom w:val="none" w:sz="0" w:space="0" w:color="auto"/>
        <w:right w:val="none" w:sz="0" w:space="0" w:color="auto"/>
      </w:divBdr>
      <w:divsChild>
        <w:div w:id="729423155">
          <w:marLeft w:val="0"/>
          <w:marRight w:val="0"/>
          <w:marTop w:val="0"/>
          <w:marBottom w:val="0"/>
          <w:divBdr>
            <w:top w:val="none" w:sz="0" w:space="0" w:color="auto"/>
            <w:left w:val="none" w:sz="0" w:space="0" w:color="auto"/>
            <w:bottom w:val="none" w:sz="0" w:space="0" w:color="auto"/>
            <w:right w:val="none" w:sz="0" w:space="0" w:color="auto"/>
          </w:divBdr>
        </w:div>
        <w:div w:id="1289630143">
          <w:marLeft w:val="0"/>
          <w:marRight w:val="0"/>
          <w:marTop w:val="0"/>
          <w:marBottom w:val="0"/>
          <w:divBdr>
            <w:top w:val="none" w:sz="0" w:space="0" w:color="auto"/>
            <w:left w:val="none" w:sz="0" w:space="0" w:color="auto"/>
            <w:bottom w:val="none" w:sz="0" w:space="0" w:color="auto"/>
            <w:right w:val="none" w:sz="0" w:space="0" w:color="auto"/>
          </w:divBdr>
        </w:div>
        <w:div w:id="310335517">
          <w:marLeft w:val="0"/>
          <w:marRight w:val="0"/>
          <w:marTop w:val="0"/>
          <w:marBottom w:val="0"/>
          <w:divBdr>
            <w:top w:val="none" w:sz="0" w:space="0" w:color="auto"/>
            <w:left w:val="none" w:sz="0" w:space="0" w:color="auto"/>
            <w:bottom w:val="none" w:sz="0" w:space="0" w:color="auto"/>
            <w:right w:val="none" w:sz="0" w:space="0" w:color="auto"/>
          </w:divBdr>
        </w:div>
        <w:div w:id="2055156412">
          <w:marLeft w:val="0"/>
          <w:marRight w:val="0"/>
          <w:marTop w:val="0"/>
          <w:marBottom w:val="0"/>
          <w:divBdr>
            <w:top w:val="none" w:sz="0" w:space="0" w:color="auto"/>
            <w:left w:val="none" w:sz="0" w:space="0" w:color="auto"/>
            <w:bottom w:val="none" w:sz="0" w:space="0" w:color="auto"/>
            <w:right w:val="none" w:sz="0" w:space="0" w:color="auto"/>
          </w:divBdr>
        </w:div>
        <w:div w:id="1560360297">
          <w:marLeft w:val="0"/>
          <w:marRight w:val="0"/>
          <w:marTop w:val="0"/>
          <w:marBottom w:val="0"/>
          <w:divBdr>
            <w:top w:val="none" w:sz="0" w:space="0" w:color="auto"/>
            <w:left w:val="none" w:sz="0" w:space="0" w:color="auto"/>
            <w:bottom w:val="none" w:sz="0" w:space="0" w:color="auto"/>
            <w:right w:val="none" w:sz="0" w:space="0" w:color="auto"/>
          </w:divBdr>
        </w:div>
        <w:div w:id="510217627">
          <w:marLeft w:val="0"/>
          <w:marRight w:val="0"/>
          <w:marTop w:val="0"/>
          <w:marBottom w:val="0"/>
          <w:divBdr>
            <w:top w:val="none" w:sz="0" w:space="0" w:color="auto"/>
            <w:left w:val="none" w:sz="0" w:space="0" w:color="auto"/>
            <w:bottom w:val="none" w:sz="0" w:space="0" w:color="auto"/>
            <w:right w:val="none" w:sz="0" w:space="0" w:color="auto"/>
          </w:divBdr>
        </w:div>
        <w:div w:id="1357080529">
          <w:marLeft w:val="0"/>
          <w:marRight w:val="0"/>
          <w:marTop w:val="0"/>
          <w:marBottom w:val="0"/>
          <w:divBdr>
            <w:top w:val="none" w:sz="0" w:space="0" w:color="auto"/>
            <w:left w:val="none" w:sz="0" w:space="0" w:color="auto"/>
            <w:bottom w:val="none" w:sz="0" w:space="0" w:color="auto"/>
            <w:right w:val="none" w:sz="0" w:space="0" w:color="auto"/>
          </w:divBdr>
        </w:div>
        <w:div w:id="1708211809">
          <w:marLeft w:val="0"/>
          <w:marRight w:val="0"/>
          <w:marTop w:val="0"/>
          <w:marBottom w:val="0"/>
          <w:divBdr>
            <w:top w:val="none" w:sz="0" w:space="0" w:color="auto"/>
            <w:left w:val="none" w:sz="0" w:space="0" w:color="auto"/>
            <w:bottom w:val="none" w:sz="0" w:space="0" w:color="auto"/>
            <w:right w:val="none" w:sz="0" w:space="0" w:color="auto"/>
          </w:divBdr>
        </w:div>
        <w:div w:id="518810856">
          <w:marLeft w:val="0"/>
          <w:marRight w:val="0"/>
          <w:marTop w:val="0"/>
          <w:marBottom w:val="0"/>
          <w:divBdr>
            <w:top w:val="none" w:sz="0" w:space="0" w:color="auto"/>
            <w:left w:val="none" w:sz="0" w:space="0" w:color="auto"/>
            <w:bottom w:val="none" w:sz="0" w:space="0" w:color="auto"/>
            <w:right w:val="none" w:sz="0" w:space="0" w:color="auto"/>
          </w:divBdr>
        </w:div>
        <w:div w:id="538249472">
          <w:marLeft w:val="0"/>
          <w:marRight w:val="0"/>
          <w:marTop w:val="0"/>
          <w:marBottom w:val="0"/>
          <w:divBdr>
            <w:top w:val="none" w:sz="0" w:space="0" w:color="auto"/>
            <w:left w:val="none" w:sz="0" w:space="0" w:color="auto"/>
            <w:bottom w:val="none" w:sz="0" w:space="0" w:color="auto"/>
            <w:right w:val="none" w:sz="0" w:space="0" w:color="auto"/>
          </w:divBdr>
        </w:div>
        <w:div w:id="1121608908">
          <w:marLeft w:val="0"/>
          <w:marRight w:val="0"/>
          <w:marTop w:val="0"/>
          <w:marBottom w:val="0"/>
          <w:divBdr>
            <w:top w:val="none" w:sz="0" w:space="0" w:color="auto"/>
            <w:left w:val="none" w:sz="0" w:space="0" w:color="auto"/>
            <w:bottom w:val="none" w:sz="0" w:space="0" w:color="auto"/>
            <w:right w:val="none" w:sz="0" w:space="0" w:color="auto"/>
          </w:divBdr>
        </w:div>
        <w:div w:id="121388737">
          <w:marLeft w:val="0"/>
          <w:marRight w:val="0"/>
          <w:marTop w:val="0"/>
          <w:marBottom w:val="0"/>
          <w:divBdr>
            <w:top w:val="none" w:sz="0" w:space="0" w:color="auto"/>
            <w:left w:val="none" w:sz="0" w:space="0" w:color="auto"/>
            <w:bottom w:val="none" w:sz="0" w:space="0" w:color="auto"/>
            <w:right w:val="none" w:sz="0" w:space="0" w:color="auto"/>
          </w:divBdr>
        </w:div>
        <w:div w:id="2113821903">
          <w:marLeft w:val="0"/>
          <w:marRight w:val="0"/>
          <w:marTop w:val="0"/>
          <w:marBottom w:val="0"/>
          <w:divBdr>
            <w:top w:val="none" w:sz="0" w:space="0" w:color="auto"/>
            <w:left w:val="none" w:sz="0" w:space="0" w:color="auto"/>
            <w:bottom w:val="none" w:sz="0" w:space="0" w:color="auto"/>
            <w:right w:val="none" w:sz="0" w:space="0" w:color="auto"/>
          </w:divBdr>
        </w:div>
        <w:div w:id="200679415">
          <w:marLeft w:val="0"/>
          <w:marRight w:val="0"/>
          <w:marTop w:val="0"/>
          <w:marBottom w:val="0"/>
          <w:divBdr>
            <w:top w:val="none" w:sz="0" w:space="0" w:color="auto"/>
            <w:left w:val="none" w:sz="0" w:space="0" w:color="auto"/>
            <w:bottom w:val="none" w:sz="0" w:space="0" w:color="auto"/>
            <w:right w:val="none" w:sz="0" w:space="0" w:color="auto"/>
          </w:divBdr>
        </w:div>
        <w:div w:id="1648389699">
          <w:marLeft w:val="0"/>
          <w:marRight w:val="0"/>
          <w:marTop w:val="0"/>
          <w:marBottom w:val="0"/>
          <w:divBdr>
            <w:top w:val="none" w:sz="0" w:space="0" w:color="auto"/>
            <w:left w:val="none" w:sz="0" w:space="0" w:color="auto"/>
            <w:bottom w:val="none" w:sz="0" w:space="0" w:color="auto"/>
            <w:right w:val="none" w:sz="0" w:space="0" w:color="auto"/>
          </w:divBdr>
        </w:div>
        <w:div w:id="598215444">
          <w:marLeft w:val="0"/>
          <w:marRight w:val="0"/>
          <w:marTop w:val="0"/>
          <w:marBottom w:val="0"/>
          <w:divBdr>
            <w:top w:val="none" w:sz="0" w:space="0" w:color="auto"/>
            <w:left w:val="none" w:sz="0" w:space="0" w:color="auto"/>
            <w:bottom w:val="none" w:sz="0" w:space="0" w:color="auto"/>
            <w:right w:val="none" w:sz="0" w:space="0" w:color="auto"/>
          </w:divBdr>
        </w:div>
        <w:div w:id="339357491">
          <w:marLeft w:val="0"/>
          <w:marRight w:val="0"/>
          <w:marTop w:val="0"/>
          <w:marBottom w:val="0"/>
          <w:divBdr>
            <w:top w:val="none" w:sz="0" w:space="0" w:color="auto"/>
            <w:left w:val="none" w:sz="0" w:space="0" w:color="auto"/>
            <w:bottom w:val="none" w:sz="0" w:space="0" w:color="auto"/>
            <w:right w:val="none" w:sz="0" w:space="0" w:color="auto"/>
          </w:divBdr>
        </w:div>
        <w:div w:id="1585842139">
          <w:marLeft w:val="0"/>
          <w:marRight w:val="0"/>
          <w:marTop w:val="0"/>
          <w:marBottom w:val="0"/>
          <w:divBdr>
            <w:top w:val="none" w:sz="0" w:space="0" w:color="auto"/>
            <w:left w:val="none" w:sz="0" w:space="0" w:color="auto"/>
            <w:bottom w:val="none" w:sz="0" w:space="0" w:color="auto"/>
            <w:right w:val="none" w:sz="0" w:space="0" w:color="auto"/>
          </w:divBdr>
        </w:div>
        <w:div w:id="1452628071">
          <w:marLeft w:val="0"/>
          <w:marRight w:val="0"/>
          <w:marTop w:val="0"/>
          <w:marBottom w:val="0"/>
          <w:divBdr>
            <w:top w:val="none" w:sz="0" w:space="0" w:color="auto"/>
            <w:left w:val="none" w:sz="0" w:space="0" w:color="auto"/>
            <w:bottom w:val="none" w:sz="0" w:space="0" w:color="auto"/>
            <w:right w:val="none" w:sz="0" w:space="0" w:color="auto"/>
          </w:divBdr>
        </w:div>
        <w:div w:id="417017076">
          <w:marLeft w:val="0"/>
          <w:marRight w:val="0"/>
          <w:marTop w:val="0"/>
          <w:marBottom w:val="0"/>
          <w:divBdr>
            <w:top w:val="none" w:sz="0" w:space="0" w:color="auto"/>
            <w:left w:val="none" w:sz="0" w:space="0" w:color="auto"/>
            <w:bottom w:val="none" w:sz="0" w:space="0" w:color="auto"/>
            <w:right w:val="none" w:sz="0" w:space="0" w:color="auto"/>
          </w:divBdr>
        </w:div>
        <w:div w:id="622999464">
          <w:marLeft w:val="0"/>
          <w:marRight w:val="0"/>
          <w:marTop w:val="0"/>
          <w:marBottom w:val="0"/>
          <w:divBdr>
            <w:top w:val="none" w:sz="0" w:space="0" w:color="auto"/>
            <w:left w:val="none" w:sz="0" w:space="0" w:color="auto"/>
            <w:bottom w:val="none" w:sz="0" w:space="0" w:color="auto"/>
            <w:right w:val="none" w:sz="0" w:space="0" w:color="auto"/>
          </w:divBdr>
        </w:div>
        <w:div w:id="1381898176">
          <w:marLeft w:val="0"/>
          <w:marRight w:val="0"/>
          <w:marTop w:val="0"/>
          <w:marBottom w:val="0"/>
          <w:divBdr>
            <w:top w:val="none" w:sz="0" w:space="0" w:color="auto"/>
            <w:left w:val="none" w:sz="0" w:space="0" w:color="auto"/>
            <w:bottom w:val="none" w:sz="0" w:space="0" w:color="auto"/>
            <w:right w:val="none" w:sz="0" w:space="0" w:color="auto"/>
          </w:divBdr>
        </w:div>
        <w:div w:id="606691941">
          <w:marLeft w:val="0"/>
          <w:marRight w:val="0"/>
          <w:marTop w:val="0"/>
          <w:marBottom w:val="0"/>
          <w:divBdr>
            <w:top w:val="none" w:sz="0" w:space="0" w:color="auto"/>
            <w:left w:val="none" w:sz="0" w:space="0" w:color="auto"/>
            <w:bottom w:val="none" w:sz="0" w:space="0" w:color="auto"/>
            <w:right w:val="none" w:sz="0" w:space="0" w:color="auto"/>
          </w:divBdr>
        </w:div>
        <w:div w:id="1672413219">
          <w:marLeft w:val="0"/>
          <w:marRight w:val="0"/>
          <w:marTop w:val="0"/>
          <w:marBottom w:val="0"/>
          <w:divBdr>
            <w:top w:val="none" w:sz="0" w:space="0" w:color="auto"/>
            <w:left w:val="none" w:sz="0" w:space="0" w:color="auto"/>
            <w:bottom w:val="none" w:sz="0" w:space="0" w:color="auto"/>
            <w:right w:val="none" w:sz="0" w:space="0" w:color="auto"/>
          </w:divBdr>
        </w:div>
        <w:div w:id="1028291357">
          <w:marLeft w:val="0"/>
          <w:marRight w:val="0"/>
          <w:marTop w:val="0"/>
          <w:marBottom w:val="0"/>
          <w:divBdr>
            <w:top w:val="none" w:sz="0" w:space="0" w:color="auto"/>
            <w:left w:val="none" w:sz="0" w:space="0" w:color="auto"/>
            <w:bottom w:val="none" w:sz="0" w:space="0" w:color="auto"/>
            <w:right w:val="none" w:sz="0" w:space="0" w:color="auto"/>
          </w:divBdr>
        </w:div>
        <w:div w:id="1092431649">
          <w:marLeft w:val="0"/>
          <w:marRight w:val="0"/>
          <w:marTop w:val="0"/>
          <w:marBottom w:val="0"/>
          <w:divBdr>
            <w:top w:val="none" w:sz="0" w:space="0" w:color="auto"/>
            <w:left w:val="none" w:sz="0" w:space="0" w:color="auto"/>
            <w:bottom w:val="none" w:sz="0" w:space="0" w:color="auto"/>
            <w:right w:val="none" w:sz="0" w:space="0" w:color="auto"/>
          </w:divBdr>
        </w:div>
        <w:div w:id="190194471">
          <w:marLeft w:val="0"/>
          <w:marRight w:val="0"/>
          <w:marTop w:val="0"/>
          <w:marBottom w:val="0"/>
          <w:divBdr>
            <w:top w:val="none" w:sz="0" w:space="0" w:color="auto"/>
            <w:left w:val="none" w:sz="0" w:space="0" w:color="auto"/>
            <w:bottom w:val="none" w:sz="0" w:space="0" w:color="auto"/>
            <w:right w:val="none" w:sz="0" w:space="0" w:color="auto"/>
          </w:divBdr>
        </w:div>
        <w:div w:id="264113929">
          <w:marLeft w:val="0"/>
          <w:marRight w:val="0"/>
          <w:marTop w:val="0"/>
          <w:marBottom w:val="0"/>
          <w:divBdr>
            <w:top w:val="none" w:sz="0" w:space="0" w:color="auto"/>
            <w:left w:val="none" w:sz="0" w:space="0" w:color="auto"/>
            <w:bottom w:val="none" w:sz="0" w:space="0" w:color="auto"/>
            <w:right w:val="none" w:sz="0" w:space="0" w:color="auto"/>
          </w:divBdr>
        </w:div>
        <w:div w:id="1363945002">
          <w:marLeft w:val="0"/>
          <w:marRight w:val="0"/>
          <w:marTop w:val="0"/>
          <w:marBottom w:val="0"/>
          <w:divBdr>
            <w:top w:val="none" w:sz="0" w:space="0" w:color="auto"/>
            <w:left w:val="none" w:sz="0" w:space="0" w:color="auto"/>
            <w:bottom w:val="none" w:sz="0" w:space="0" w:color="auto"/>
            <w:right w:val="none" w:sz="0" w:space="0" w:color="auto"/>
          </w:divBdr>
        </w:div>
        <w:div w:id="1049574367">
          <w:marLeft w:val="0"/>
          <w:marRight w:val="0"/>
          <w:marTop w:val="0"/>
          <w:marBottom w:val="0"/>
          <w:divBdr>
            <w:top w:val="none" w:sz="0" w:space="0" w:color="auto"/>
            <w:left w:val="none" w:sz="0" w:space="0" w:color="auto"/>
            <w:bottom w:val="none" w:sz="0" w:space="0" w:color="auto"/>
            <w:right w:val="none" w:sz="0" w:space="0" w:color="auto"/>
          </w:divBdr>
        </w:div>
      </w:divsChild>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4198876">
      <w:bodyDiv w:val="1"/>
      <w:marLeft w:val="0"/>
      <w:marRight w:val="0"/>
      <w:marTop w:val="0"/>
      <w:marBottom w:val="0"/>
      <w:divBdr>
        <w:top w:val="none" w:sz="0" w:space="0" w:color="auto"/>
        <w:left w:val="none" w:sz="0" w:space="0" w:color="auto"/>
        <w:bottom w:val="none" w:sz="0" w:space="0" w:color="auto"/>
        <w:right w:val="none" w:sz="0" w:space="0" w:color="auto"/>
      </w:divBdr>
    </w:div>
    <w:div w:id="130559360">
      <w:bodyDiv w:val="1"/>
      <w:marLeft w:val="0"/>
      <w:marRight w:val="0"/>
      <w:marTop w:val="0"/>
      <w:marBottom w:val="0"/>
      <w:divBdr>
        <w:top w:val="none" w:sz="0" w:space="0" w:color="auto"/>
        <w:left w:val="none" w:sz="0" w:space="0" w:color="auto"/>
        <w:bottom w:val="none" w:sz="0" w:space="0" w:color="auto"/>
        <w:right w:val="none" w:sz="0" w:space="0" w:color="auto"/>
      </w:divBdr>
    </w:div>
    <w:div w:id="131018438">
      <w:bodyDiv w:val="1"/>
      <w:marLeft w:val="0"/>
      <w:marRight w:val="0"/>
      <w:marTop w:val="0"/>
      <w:marBottom w:val="0"/>
      <w:divBdr>
        <w:top w:val="none" w:sz="0" w:space="0" w:color="auto"/>
        <w:left w:val="none" w:sz="0" w:space="0" w:color="auto"/>
        <w:bottom w:val="none" w:sz="0" w:space="0" w:color="auto"/>
        <w:right w:val="none" w:sz="0" w:space="0" w:color="auto"/>
      </w:divBdr>
      <w:divsChild>
        <w:div w:id="1483042950">
          <w:marLeft w:val="0"/>
          <w:marRight w:val="0"/>
          <w:marTop w:val="634"/>
          <w:marBottom w:val="0"/>
          <w:divBdr>
            <w:top w:val="none" w:sz="0" w:space="0" w:color="auto"/>
            <w:left w:val="none" w:sz="0" w:space="0" w:color="auto"/>
            <w:bottom w:val="none" w:sz="0" w:space="0" w:color="auto"/>
            <w:right w:val="none" w:sz="0" w:space="0" w:color="auto"/>
          </w:divBdr>
        </w:div>
        <w:div w:id="1960263548">
          <w:marLeft w:val="0"/>
          <w:marRight w:val="0"/>
          <w:marTop w:val="634"/>
          <w:marBottom w:val="0"/>
          <w:divBdr>
            <w:top w:val="none" w:sz="0" w:space="0" w:color="auto"/>
            <w:left w:val="none" w:sz="0" w:space="0" w:color="auto"/>
            <w:bottom w:val="none" w:sz="0" w:space="0" w:color="auto"/>
            <w:right w:val="none" w:sz="0" w:space="0" w:color="auto"/>
          </w:divBdr>
        </w:div>
      </w:divsChild>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79710657">
      <w:bodyDiv w:val="1"/>
      <w:marLeft w:val="0"/>
      <w:marRight w:val="0"/>
      <w:marTop w:val="0"/>
      <w:marBottom w:val="0"/>
      <w:divBdr>
        <w:top w:val="none" w:sz="0" w:space="0" w:color="auto"/>
        <w:left w:val="none" w:sz="0" w:space="0" w:color="auto"/>
        <w:bottom w:val="none" w:sz="0" w:space="0" w:color="auto"/>
        <w:right w:val="none" w:sz="0" w:space="0" w:color="auto"/>
      </w:divBdr>
    </w:div>
    <w:div w:id="21727886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04355259">
      <w:bodyDiv w:val="1"/>
      <w:marLeft w:val="0"/>
      <w:marRight w:val="0"/>
      <w:marTop w:val="0"/>
      <w:marBottom w:val="0"/>
      <w:divBdr>
        <w:top w:val="none" w:sz="0" w:space="0" w:color="auto"/>
        <w:left w:val="none" w:sz="0" w:space="0" w:color="auto"/>
        <w:bottom w:val="none" w:sz="0" w:space="0" w:color="auto"/>
        <w:right w:val="none" w:sz="0" w:space="0" w:color="auto"/>
      </w:divBdr>
    </w:div>
    <w:div w:id="326136694">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8585069">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417129">
      <w:bodyDiv w:val="1"/>
      <w:marLeft w:val="0"/>
      <w:marRight w:val="0"/>
      <w:marTop w:val="0"/>
      <w:marBottom w:val="0"/>
      <w:divBdr>
        <w:top w:val="none" w:sz="0" w:space="0" w:color="auto"/>
        <w:left w:val="none" w:sz="0" w:space="0" w:color="auto"/>
        <w:bottom w:val="none" w:sz="0" w:space="0" w:color="auto"/>
        <w:right w:val="none" w:sz="0" w:space="0" w:color="auto"/>
      </w:divBdr>
    </w:div>
    <w:div w:id="444033632">
      <w:bodyDiv w:val="1"/>
      <w:marLeft w:val="0"/>
      <w:marRight w:val="0"/>
      <w:marTop w:val="0"/>
      <w:marBottom w:val="0"/>
      <w:divBdr>
        <w:top w:val="none" w:sz="0" w:space="0" w:color="auto"/>
        <w:left w:val="none" w:sz="0" w:space="0" w:color="auto"/>
        <w:bottom w:val="none" w:sz="0" w:space="0" w:color="auto"/>
        <w:right w:val="none" w:sz="0" w:space="0" w:color="auto"/>
      </w:divBdr>
    </w:div>
    <w:div w:id="454256631">
      <w:bodyDiv w:val="1"/>
      <w:marLeft w:val="0"/>
      <w:marRight w:val="0"/>
      <w:marTop w:val="0"/>
      <w:marBottom w:val="0"/>
      <w:divBdr>
        <w:top w:val="none" w:sz="0" w:space="0" w:color="auto"/>
        <w:left w:val="none" w:sz="0" w:space="0" w:color="auto"/>
        <w:bottom w:val="none" w:sz="0" w:space="0" w:color="auto"/>
        <w:right w:val="none" w:sz="0" w:space="0" w:color="auto"/>
      </w:divBdr>
    </w:div>
    <w:div w:id="46454243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2012638">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88468463">
      <w:bodyDiv w:val="1"/>
      <w:marLeft w:val="0"/>
      <w:marRight w:val="0"/>
      <w:marTop w:val="0"/>
      <w:marBottom w:val="0"/>
      <w:divBdr>
        <w:top w:val="none" w:sz="0" w:space="0" w:color="auto"/>
        <w:left w:val="none" w:sz="0" w:space="0" w:color="auto"/>
        <w:bottom w:val="none" w:sz="0" w:space="0" w:color="auto"/>
        <w:right w:val="none" w:sz="0" w:space="0" w:color="auto"/>
      </w:divBdr>
    </w:div>
    <w:div w:id="603151070">
      <w:bodyDiv w:val="1"/>
      <w:marLeft w:val="0"/>
      <w:marRight w:val="0"/>
      <w:marTop w:val="0"/>
      <w:marBottom w:val="0"/>
      <w:divBdr>
        <w:top w:val="none" w:sz="0" w:space="0" w:color="auto"/>
        <w:left w:val="none" w:sz="0" w:space="0" w:color="auto"/>
        <w:bottom w:val="none" w:sz="0" w:space="0" w:color="auto"/>
        <w:right w:val="none" w:sz="0" w:space="0" w:color="auto"/>
      </w:divBdr>
    </w:div>
    <w:div w:id="616449936">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56955197">
      <w:bodyDiv w:val="1"/>
      <w:marLeft w:val="0"/>
      <w:marRight w:val="0"/>
      <w:marTop w:val="0"/>
      <w:marBottom w:val="0"/>
      <w:divBdr>
        <w:top w:val="none" w:sz="0" w:space="0" w:color="auto"/>
        <w:left w:val="none" w:sz="0" w:space="0" w:color="auto"/>
        <w:bottom w:val="none" w:sz="0" w:space="0" w:color="auto"/>
        <w:right w:val="none" w:sz="0" w:space="0" w:color="auto"/>
      </w:divBdr>
    </w:div>
    <w:div w:id="673921263">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6195610">
      <w:bodyDiv w:val="1"/>
      <w:marLeft w:val="0"/>
      <w:marRight w:val="0"/>
      <w:marTop w:val="0"/>
      <w:marBottom w:val="0"/>
      <w:divBdr>
        <w:top w:val="none" w:sz="0" w:space="0" w:color="auto"/>
        <w:left w:val="none" w:sz="0" w:space="0" w:color="auto"/>
        <w:bottom w:val="none" w:sz="0" w:space="0" w:color="auto"/>
        <w:right w:val="none" w:sz="0" w:space="0" w:color="auto"/>
      </w:divBdr>
    </w:div>
    <w:div w:id="756948235">
      <w:bodyDiv w:val="1"/>
      <w:marLeft w:val="0"/>
      <w:marRight w:val="0"/>
      <w:marTop w:val="0"/>
      <w:marBottom w:val="0"/>
      <w:divBdr>
        <w:top w:val="none" w:sz="0" w:space="0" w:color="auto"/>
        <w:left w:val="none" w:sz="0" w:space="0" w:color="auto"/>
        <w:bottom w:val="none" w:sz="0" w:space="0" w:color="auto"/>
        <w:right w:val="none" w:sz="0" w:space="0" w:color="auto"/>
      </w:divBdr>
      <w:divsChild>
        <w:div w:id="837841459">
          <w:marLeft w:val="0"/>
          <w:marRight w:val="0"/>
          <w:marTop w:val="0"/>
          <w:marBottom w:val="0"/>
          <w:divBdr>
            <w:top w:val="none" w:sz="0" w:space="0" w:color="auto"/>
            <w:left w:val="none" w:sz="0" w:space="0" w:color="auto"/>
            <w:bottom w:val="none" w:sz="0" w:space="0" w:color="auto"/>
            <w:right w:val="none" w:sz="0" w:space="0" w:color="auto"/>
          </w:divBdr>
        </w:div>
      </w:divsChild>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1891647">
      <w:bodyDiv w:val="1"/>
      <w:marLeft w:val="0"/>
      <w:marRight w:val="0"/>
      <w:marTop w:val="0"/>
      <w:marBottom w:val="0"/>
      <w:divBdr>
        <w:top w:val="none" w:sz="0" w:space="0" w:color="auto"/>
        <w:left w:val="none" w:sz="0" w:space="0" w:color="auto"/>
        <w:bottom w:val="none" w:sz="0" w:space="0" w:color="auto"/>
        <w:right w:val="none" w:sz="0" w:space="0" w:color="auto"/>
      </w:divBdr>
    </w:div>
    <w:div w:id="83437149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74484874">
      <w:bodyDiv w:val="1"/>
      <w:marLeft w:val="0"/>
      <w:marRight w:val="0"/>
      <w:marTop w:val="0"/>
      <w:marBottom w:val="0"/>
      <w:divBdr>
        <w:top w:val="none" w:sz="0" w:space="0" w:color="auto"/>
        <w:left w:val="none" w:sz="0" w:space="0" w:color="auto"/>
        <w:bottom w:val="none" w:sz="0" w:space="0" w:color="auto"/>
        <w:right w:val="none" w:sz="0" w:space="0" w:color="auto"/>
      </w:divBdr>
      <w:divsChild>
        <w:div w:id="1658067851">
          <w:marLeft w:val="1200"/>
          <w:marRight w:val="0"/>
          <w:marTop w:val="240"/>
          <w:marBottom w:val="240"/>
          <w:divBdr>
            <w:top w:val="none" w:sz="0" w:space="0" w:color="auto"/>
            <w:left w:val="none" w:sz="0" w:space="0" w:color="auto"/>
            <w:bottom w:val="none" w:sz="0" w:space="0" w:color="auto"/>
            <w:right w:val="none" w:sz="0" w:space="0" w:color="auto"/>
          </w:divBdr>
        </w:div>
      </w:divsChild>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35682971">
      <w:bodyDiv w:val="1"/>
      <w:marLeft w:val="0"/>
      <w:marRight w:val="0"/>
      <w:marTop w:val="0"/>
      <w:marBottom w:val="0"/>
      <w:divBdr>
        <w:top w:val="none" w:sz="0" w:space="0" w:color="auto"/>
        <w:left w:val="none" w:sz="0" w:space="0" w:color="auto"/>
        <w:bottom w:val="none" w:sz="0" w:space="0" w:color="auto"/>
        <w:right w:val="none" w:sz="0" w:space="0" w:color="auto"/>
      </w:divBdr>
    </w:div>
    <w:div w:id="1136874726">
      <w:bodyDiv w:val="1"/>
      <w:marLeft w:val="0"/>
      <w:marRight w:val="0"/>
      <w:marTop w:val="0"/>
      <w:marBottom w:val="0"/>
      <w:divBdr>
        <w:top w:val="none" w:sz="0" w:space="0" w:color="auto"/>
        <w:left w:val="none" w:sz="0" w:space="0" w:color="auto"/>
        <w:bottom w:val="none" w:sz="0" w:space="0" w:color="auto"/>
        <w:right w:val="none" w:sz="0" w:space="0" w:color="auto"/>
      </w:divBdr>
    </w:div>
    <w:div w:id="1197157303">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53777337">
      <w:bodyDiv w:val="1"/>
      <w:marLeft w:val="0"/>
      <w:marRight w:val="0"/>
      <w:marTop w:val="0"/>
      <w:marBottom w:val="0"/>
      <w:divBdr>
        <w:top w:val="none" w:sz="0" w:space="0" w:color="auto"/>
        <w:left w:val="none" w:sz="0" w:space="0" w:color="auto"/>
        <w:bottom w:val="none" w:sz="0" w:space="0" w:color="auto"/>
        <w:right w:val="none" w:sz="0" w:space="0" w:color="auto"/>
      </w:divBdr>
    </w:div>
    <w:div w:id="1256135105">
      <w:bodyDiv w:val="1"/>
      <w:marLeft w:val="0"/>
      <w:marRight w:val="0"/>
      <w:marTop w:val="0"/>
      <w:marBottom w:val="0"/>
      <w:divBdr>
        <w:top w:val="none" w:sz="0" w:space="0" w:color="auto"/>
        <w:left w:val="none" w:sz="0" w:space="0" w:color="auto"/>
        <w:bottom w:val="none" w:sz="0" w:space="0" w:color="auto"/>
        <w:right w:val="none" w:sz="0" w:space="0" w:color="auto"/>
      </w:divBdr>
    </w:div>
    <w:div w:id="1287080352">
      <w:bodyDiv w:val="1"/>
      <w:marLeft w:val="0"/>
      <w:marRight w:val="0"/>
      <w:marTop w:val="0"/>
      <w:marBottom w:val="0"/>
      <w:divBdr>
        <w:top w:val="none" w:sz="0" w:space="0" w:color="auto"/>
        <w:left w:val="none" w:sz="0" w:space="0" w:color="auto"/>
        <w:bottom w:val="none" w:sz="0" w:space="0" w:color="auto"/>
        <w:right w:val="none" w:sz="0" w:space="0" w:color="auto"/>
      </w:divBdr>
      <w:divsChild>
        <w:div w:id="1115708174">
          <w:marLeft w:val="0"/>
          <w:marRight w:val="0"/>
          <w:marTop w:val="0"/>
          <w:marBottom w:val="0"/>
          <w:divBdr>
            <w:top w:val="none" w:sz="0" w:space="0" w:color="auto"/>
            <w:left w:val="none" w:sz="0" w:space="0" w:color="auto"/>
            <w:bottom w:val="none" w:sz="0" w:space="0" w:color="auto"/>
            <w:right w:val="none" w:sz="0" w:space="0" w:color="auto"/>
          </w:divBdr>
          <w:divsChild>
            <w:div w:id="72321388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19516369">
      <w:bodyDiv w:val="1"/>
      <w:marLeft w:val="0"/>
      <w:marRight w:val="0"/>
      <w:marTop w:val="0"/>
      <w:marBottom w:val="0"/>
      <w:divBdr>
        <w:top w:val="none" w:sz="0" w:space="0" w:color="auto"/>
        <w:left w:val="none" w:sz="0" w:space="0" w:color="auto"/>
        <w:bottom w:val="none" w:sz="0" w:space="0" w:color="auto"/>
        <w:right w:val="none" w:sz="0" w:space="0" w:color="auto"/>
      </w:divBdr>
    </w:div>
    <w:div w:id="1439524295">
      <w:bodyDiv w:val="1"/>
      <w:marLeft w:val="0"/>
      <w:marRight w:val="0"/>
      <w:marTop w:val="0"/>
      <w:marBottom w:val="0"/>
      <w:divBdr>
        <w:top w:val="none" w:sz="0" w:space="0" w:color="auto"/>
        <w:left w:val="none" w:sz="0" w:space="0" w:color="auto"/>
        <w:bottom w:val="none" w:sz="0" w:space="0" w:color="auto"/>
        <w:right w:val="none" w:sz="0" w:space="0" w:color="auto"/>
      </w:divBdr>
    </w:div>
    <w:div w:id="1445032544">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0346812">
      <w:bodyDiv w:val="1"/>
      <w:marLeft w:val="0"/>
      <w:marRight w:val="0"/>
      <w:marTop w:val="0"/>
      <w:marBottom w:val="0"/>
      <w:divBdr>
        <w:top w:val="none" w:sz="0" w:space="0" w:color="auto"/>
        <w:left w:val="none" w:sz="0" w:space="0" w:color="auto"/>
        <w:bottom w:val="none" w:sz="0" w:space="0" w:color="auto"/>
        <w:right w:val="none" w:sz="0" w:space="0" w:color="auto"/>
      </w:divBdr>
      <w:divsChild>
        <w:div w:id="1323199167">
          <w:blockQuote w:val="1"/>
          <w:marLeft w:val="0"/>
          <w:marRight w:val="0"/>
          <w:marTop w:val="0"/>
          <w:marBottom w:val="225"/>
          <w:divBdr>
            <w:top w:val="none" w:sz="0" w:space="0" w:color="auto"/>
            <w:left w:val="none" w:sz="0" w:space="0" w:color="auto"/>
            <w:bottom w:val="none" w:sz="0" w:space="0" w:color="auto"/>
            <w:right w:val="none" w:sz="0" w:space="0" w:color="auto"/>
          </w:divBdr>
        </w:div>
        <w:div w:id="1075512779">
          <w:blockQuote w:val="1"/>
          <w:marLeft w:val="0"/>
          <w:marRight w:val="0"/>
          <w:marTop w:val="0"/>
          <w:marBottom w:val="225"/>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4079913">
      <w:bodyDiv w:val="1"/>
      <w:marLeft w:val="0"/>
      <w:marRight w:val="0"/>
      <w:marTop w:val="0"/>
      <w:marBottom w:val="0"/>
      <w:divBdr>
        <w:top w:val="none" w:sz="0" w:space="0" w:color="auto"/>
        <w:left w:val="none" w:sz="0" w:space="0" w:color="auto"/>
        <w:bottom w:val="none" w:sz="0" w:space="0" w:color="auto"/>
        <w:right w:val="none" w:sz="0" w:space="0" w:color="auto"/>
      </w:divBdr>
    </w:div>
    <w:div w:id="1509523186">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31398598">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6932798">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7146165">
      <w:bodyDiv w:val="1"/>
      <w:marLeft w:val="0"/>
      <w:marRight w:val="0"/>
      <w:marTop w:val="0"/>
      <w:marBottom w:val="0"/>
      <w:divBdr>
        <w:top w:val="none" w:sz="0" w:space="0" w:color="auto"/>
        <w:left w:val="none" w:sz="0" w:space="0" w:color="auto"/>
        <w:bottom w:val="none" w:sz="0" w:space="0" w:color="auto"/>
        <w:right w:val="none" w:sz="0" w:space="0" w:color="auto"/>
      </w:divBdr>
    </w:div>
    <w:div w:id="1688215837">
      <w:bodyDiv w:val="1"/>
      <w:marLeft w:val="0"/>
      <w:marRight w:val="0"/>
      <w:marTop w:val="0"/>
      <w:marBottom w:val="0"/>
      <w:divBdr>
        <w:top w:val="none" w:sz="0" w:space="0" w:color="auto"/>
        <w:left w:val="none" w:sz="0" w:space="0" w:color="auto"/>
        <w:bottom w:val="none" w:sz="0" w:space="0" w:color="auto"/>
        <w:right w:val="none" w:sz="0" w:space="0" w:color="auto"/>
      </w:divBdr>
    </w:div>
    <w:div w:id="1712921029">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5372425">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306242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08279007">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6436787">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0993483">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58828478">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7114732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nformation-age.com/cyber-security-in-the-energy-sector-123474569/" TargetMode="External"/><Relationship Id="rId18" Type="http://schemas.openxmlformats.org/officeDocument/2006/relationships/hyperlink" Target="https://www.cato.org/publications/commentary/slash-federal-spending-gao-details-waste-inefficiency-duplication-again" TargetMode="External"/><Relationship Id="rId26" Type="http://schemas.openxmlformats.org/officeDocument/2006/relationships/hyperlink" Target="https://www.tandfonline.com/doi/full/10.1080/03071847.2014.969932" TargetMode="External"/><Relationship Id="rId3" Type="http://schemas.openxmlformats.org/officeDocument/2006/relationships/settings" Target="settings.xml"/><Relationship Id="rId21" Type="http://schemas.openxmlformats.org/officeDocument/2006/relationships/hyperlink" Target="https://www.utilitydive.com/news/how-vulnerable-is-the-grid-to-cyberattacks-really/528606/" TargetMode="External"/><Relationship Id="rId34" Type="http://schemas.openxmlformats.org/officeDocument/2006/relationships/header" Target="header4.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www.energy.gov/ceser/activities/energy-security" TargetMode="External"/><Relationship Id="rId25" Type="http://schemas.openxmlformats.org/officeDocument/2006/relationships/hyperlink" Target="https://www.utilitydive.com/news/how-vulnerable-is-the-grid-to-cyberattacks-really/528606/" TargetMode="External"/><Relationship Id="rId33" Type="http://schemas.openxmlformats.org/officeDocument/2006/relationships/hyperlink" Target="https://www.tandfonline.com/doi/full/10.1080/03071847.2014.969932" TargetMode="External"/><Relationship Id="rId2" Type="http://schemas.openxmlformats.org/officeDocument/2006/relationships/styles" Target="styles.xml"/><Relationship Id="rId16" Type="http://schemas.openxmlformats.org/officeDocument/2006/relationships/hyperlink" Target="https://www.energy.gov/ceser/activities/energy-security" TargetMode="External"/><Relationship Id="rId20" Type="http://schemas.openxmlformats.org/officeDocument/2006/relationships/hyperlink" Target="https://www.utilitydive.com/news/how-vulnerable-is-the-grid-to-cyberattacks-really/528606/" TargetMode="External"/><Relationship Id="rId29" Type="http://schemas.openxmlformats.org/officeDocument/2006/relationships/hyperlink" Target="https://www.tandfonline.com/doi/full/10.1080/03071847.2014.96993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www.utilitydive.com/news/how-vulnerable-is-the-grid-to-cyberattacks-really/528606/" TargetMode="External"/><Relationship Id="rId32" Type="http://schemas.openxmlformats.org/officeDocument/2006/relationships/hyperlink" Target="http://www.csoonline.com/newsletters/signup.html" TargetMode="External"/><Relationship Id="rId5" Type="http://schemas.openxmlformats.org/officeDocument/2006/relationships/footnotes" Target="footnotes.xml"/><Relationship Id="rId15" Type="http://schemas.openxmlformats.org/officeDocument/2006/relationships/hyperlink" Target="https://www2.deloitte.com/us/en/insights/industry/power-and-utilities/cyber-risk-electric-power-sector.html" TargetMode="External"/><Relationship Id="rId23" Type="http://schemas.openxmlformats.org/officeDocument/2006/relationships/hyperlink" Target="https://www.utilitydive.com/news/how-vulnerable-is-the-grid-to-cyberattacks-really/528606/" TargetMode="External"/><Relationship Id="rId28" Type="http://schemas.openxmlformats.org/officeDocument/2006/relationships/hyperlink" Target="https://www.tandfonline.com/doi/full/10.1080/03071847.2014.969932" TargetMode="Externa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www.energy.gov/ceser/activities/energy-security" TargetMode="External"/><Relationship Id="rId31" Type="http://schemas.openxmlformats.org/officeDocument/2006/relationships/hyperlink" Target="https://www.csoonline.com/article/3331941/security-awareness/how-to-reduce-security-staff-turnover-focus-on-culture-and-people.html"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rapid7.com/" TargetMode="External"/><Relationship Id="rId22" Type="http://schemas.openxmlformats.org/officeDocument/2006/relationships/hyperlink" Target="https://www.utilitydive.com/news/seu-2018-survey-utilities-shaken-not-moved-by-trump-policies/517953/" TargetMode="External"/><Relationship Id="rId27" Type="http://schemas.openxmlformats.org/officeDocument/2006/relationships/hyperlink" Target="https://www.tandfonline.com/doi/full/10.1080/03071847.2014.969932" TargetMode="External"/><Relationship Id="rId30" Type="http://schemas.openxmlformats.org/officeDocument/2006/relationships/hyperlink" Target="https://www.csoonline.com/article/3331983/the-cybersecurity-skills-shortage-is-getting-worse.html" TargetMode="External"/><Relationship Id="rId35" Type="http://schemas.openxmlformats.org/officeDocument/2006/relationships/fontTable" Target="fontTable.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1317</TotalTime>
  <Pages>8</Pages>
  <Words>4062</Words>
  <Characters>23157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27165</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32</cp:revision>
  <cp:lastPrinted>2014-07-05T10:25:00Z</cp:lastPrinted>
  <dcterms:created xsi:type="dcterms:W3CDTF">2016-06-18T01:27:00Z</dcterms:created>
  <dcterms:modified xsi:type="dcterms:W3CDTF">2020-01-30T10:49:00Z</dcterms:modified>
</cp:coreProperties>
</file>